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澳大利亚阿德莱德大学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访学项目选拔通知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（</w:t>
      </w:r>
      <w:r>
        <w:rPr>
          <w:rFonts w:cs="Calibri" w:asciiTheme="minorHAnsi" w:hAnsiTheme="minorHAnsi"/>
          <w:kern w:val="0"/>
          <w:szCs w:val="21"/>
        </w:rPr>
        <w:t>2018年</w:t>
      </w:r>
      <w:r>
        <w:rPr>
          <w:rFonts w:hint="eastAsia" w:cs="Calibri" w:asciiTheme="minorHAnsi" w:hAnsiTheme="minorHAnsi"/>
          <w:kern w:val="0"/>
          <w:szCs w:val="21"/>
        </w:rPr>
        <w:t>春季</w:t>
      </w:r>
      <w:r>
        <w:rPr>
          <w:rFonts w:asciiTheme="minorHAnsi" w:hAnsiTheme="minorHAnsi" w:eastAsiaTheme="majorEastAsia" w:cstheme="minorHAnsi"/>
          <w:kern w:val="0"/>
          <w:szCs w:val="21"/>
        </w:rPr>
        <w:t>）</w:t>
      </w:r>
    </w:p>
    <w:p>
      <w:pPr>
        <w:widowControl/>
        <w:spacing w:beforeLines="0" w:afterLines="0" w:line="360" w:lineRule="auto"/>
        <w:jc w:val="both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各学院：</w:t>
      </w:r>
    </w:p>
    <w:p>
      <w:pPr>
        <w:widowControl/>
        <w:spacing w:beforeLines="0" w:afterLines="0" w:line="360" w:lineRule="auto"/>
        <w:ind w:firstLine="420" w:firstLineChars="200"/>
        <w:jc w:val="both"/>
        <w:rPr>
          <w:rFonts w:hint="eastAsia" w:cs="Arial" w:asciiTheme="minorHAnsi" w:hAnsiTheme="minorHAnsi"/>
          <w:color w:val="auto"/>
          <w:szCs w:val="21"/>
          <w:shd w:val="clear" w:color="auto" w:fill="FFFFFF"/>
          <w:lang w:eastAsia="zh-CN"/>
        </w:rPr>
      </w:pPr>
      <w:r>
        <w:rPr>
          <w:rFonts w:cs="Arial" w:asciiTheme="minorHAnsi" w:hAnsiTheme="minorHAnsi"/>
          <w:color w:val="333333"/>
          <w:szCs w:val="21"/>
          <w:shd w:val="clear" w:color="auto" w:fill="FFFFFF"/>
        </w:rPr>
        <w:t>依据我校发展国际化教育的方针和校际合作协议，为实施我校的教育国际化战略，培养具有国际视野和国际竞争力的高素质人才，鼓励我校学生出国（境）深造获得第二校园的学习经历，2018年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春季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，我校将选派指定名额的优秀在校生前往澳大利亚一流学府</w:t>
      </w:r>
      <w:r>
        <w:rPr>
          <w:rFonts w:cs="Arial" w:asciiTheme="minorHAnsi" w:hAnsiTheme="minorHAnsi"/>
          <w:b/>
          <w:bCs/>
          <w:color w:val="333333"/>
          <w:szCs w:val="21"/>
          <w:shd w:val="clear" w:color="auto" w:fill="FFFFFF"/>
        </w:rPr>
        <w:t>阿德莱德大学</w:t>
      </w:r>
      <w:r>
        <w:rPr>
          <w:rFonts w:hint="eastAsia" w:cs="Arial" w:asciiTheme="minorHAnsi" w:hAnsiTheme="minorHAnsi"/>
          <w:b/>
          <w:bCs/>
          <w:color w:val="333333"/>
          <w:szCs w:val="21"/>
          <w:shd w:val="clear" w:color="auto" w:fill="FFFFFF"/>
          <w:lang w:val="en-US" w:eastAsia="zh-CN"/>
        </w:rPr>
        <w:t>(The University of Adelaide)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，参加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一学期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的访问学习。2018年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春季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阿德莱德大学访学项目，我校选拔名额为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  <w:lang w:val="en-US" w:eastAsia="zh-CN"/>
        </w:rPr>
        <w:t>3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名，报名截止日期为</w:t>
      </w:r>
      <w:r>
        <w:rPr>
          <w:rFonts w:cs="Arial" w:asciiTheme="minorHAnsi" w:hAnsiTheme="minorHAnsi"/>
          <w:color w:val="auto"/>
          <w:szCs w:val="21"/>
          <w:highlight w:val="none"/>
          <w:shd w:val="clear" w:color="auto" w:fill="FFFFFF"/>
        </w:rPr>
        <w:t>2017年</w:t>
      </w:r>
      <w:r>
        <w:rPr>
          <w:rFonts w:hint="eastAsia" w:cs="Arial" w:asciiTheme="minorHAnsi" w:hAnsiTheme="minorHAnsi"/>
          <w:color w:val="auto"/>
          <w:szCs w:val="21"/>
          <w:highlight w:val="none"/>
          <w:shd w:val="clear" w:color="auto" w:fill="FFFFFF"/>
          <w:lang w:val="en-US" w:eastAsia="zh-CN"/>
        </w:rPr>
        <w:t>10</w:t>
      </w:r>
      <w:r>
        <w:rPr>
          <w:rFonts w:cs="Arial" w:asciiTheme="minorHAnsi" w:hAnsiTheme="minorHAnsi"/>
          <w:color w:val="auto"/>
          <w:szCs w:val="21"/>
          <w:highlight w:val="none"/>
          <w:shd w:val="clear" w:color="auto" w:fill="FFFFFF"/>
        </w:rPr>
        <w:t>月</w:t>
      </w:r>
      <w:r>
        <w:rPr>
          <w:rFonts w:hint="eastAsia" w:cs="Arial" w:asciiTheme="minorHAnsi" w:hAnsiTheme="minorHAnsi"/>
          <w:color w:val="auto"/>
          <w:szCs w:val="21"/>
          <w:highlight w:val="none"/>
          <w:shd w:val="clear" w:color="auto" w:fill="FFFFFF"/>
          <w:lang w:val="en-US" w:eastAsia="zh-CN"/>
        </w:rPr>
        <w:t>30</w:t>
      </w:r>
      <w:r>
        <w:rPr>
          <w:rFonts w:cs="Arial" w:asciiTheme="minorHAnsi" w:hAnsiTheme="minorHAnsi"/>
          <w:color w:val="auto"/>
          <w:szCs w:val="21"/>
          <w:highlight w:val="none"/>
          <w:shd w:val="clear" w:color="auto" w:fill="FFFFFF"/>
        </w:rPr>
        <w:t>日</w:t>
      </w:r>
      <w:r>
        <w:rPr>
          <w:rFonts w:hint="eastAsia" w:cs="Arial" w:asciiTheme="minorHAnsi" w:hAnsiTheme="minorHAnsi"/>
          <w:color w:val="auto"/>
          <w:szCs w:val="21"/>
          <w:shd w:val="clear" w:color="auto" w:fill="FFFFFF"/>
          <w:lang w:eastAsia="zh-CN"/>
        </w:rPr>
        <w:t>。</w:t>
      </w:r>
    </w:p>
    <w:p>
      <w:pPr>
        <w:widowControl/>
        <w:spacing w:beforeLines="0" w:afterLines="0" w:line="360" w:lineRule="auto"/>
        <w:jc w:val="both"/>
        <w:rPr>
          <w:rFonts w:asciiTheme="minorHAnsi" w:hAnsiTheme="minorHAnsi" w:eastAsiaTheme="majorEastAsia" w:cstheme="minorHAnsi"/>
          <w:color w:val="000000"/>
          <w:szCs w:val="21"/>
        </w:rPr>
      </w:pPr>
    </w:p>
    <w:p>
      <w:pPr>
        <w:widowControl/>
        <w:numPr>
          <w:ilvl w:val="0"/>
          <w:numId w:val="1"/>
        </w:numPr>
        <w:spacing w:beforeLines="0" w:afterLines="0" w:line="360" w:lineRule="auto"/>
        <w:jc w:val="both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项目介绍</w:t>
      </w:r>
    </w:p>
    <w:p>
      <w:pPr>
        <w:widowControl/>
        <w:spacing w:beforeLines="0" w:afterLines="0" w:line="360" w:lineRule="auto"/>
        <w:jc w:val="both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1、</w:t>
      </w:r>
      <w:r>
        <w:rPr>
          <w:rFonts w:cs="Calibri" w:asciiTheme="minorHAnsi" w:hAnsiTheme="minorHAnsi"/>
          <w:b/>
          <w:szCs w:val="21"/>
        </w:rPr>
        <w:t>阿德莱德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大学简介</w:t>
      </w:r>
    </w:p>
    <w:p>
      <w:pPr>
        <w:widowControl/>
        <w:spacing w:beforeLines="0" w:afterLines="0" w:line="360" w:lineRule="auto"/>
        <w:ind w:firstLine="420" w:firstLineChars="200"/>
        <w:jc w:val="both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cs="Arial" w:asciiTheme="minorHAnsi" w:hAnsiTheme="minorHAnsi"/>
          <w:color w:val="333333"/>
          <w:szCs w:val="21"/>
          <w:shd w:val="clear" w:color="auto" w:fill="FFFFFF"/>
        </w:rPr>
        <w:t>阿德莱德大学（The University of Adelaide) 建校于1874年，是澳大利亚教育史上第三悠久的大学。作为一所著名的公立大学，阿德莱德大学也是澳大利亚菁英大学集团 Group of Eight （八大名校联盟）的成员之一。</w:t>
      </w:r>
    </w:p>
    <w:p>
      <w:pPr>
        <w:spacing w:beforeLines="0" w:afterLines="0" w:line="360" w:lineRule="auto"/>
        <w:ind w:firstLine="420" w:firstLineChars="200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ascii="Helvetica" w:hAnsi="Helvetica"/>
          <w:color w:val="333333"/>
          <w:szCs w:val="21"/>
          <w:shd w:val="clear" w:color="auto" w:fill="FFFFFF"/>
        </w:rPr>
        <w:t>阿德莱德大学在世界大学排名榜上始终位列前1%，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在2018最新的QS世界大学综合排名中，阿德莱德大学位列第109。澳大利亚历史上共有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  <w:lang w:val="en-US" w:eastAsia="zh-CN"/>
        </w:rPr>
        <w:t>15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位诺贝尔奖获得者，其中有5位来自阿德莱德大学。阿德莱德大学具备显著优势的领域包括：酿酒与食品、健康科学、</w:t>
      </w:r>
      <w:r>
        <w:fldChar w:fldCharType="begin"/>
      </w:r>
      <w:r>
        <w:instrText xml:space="preserve"> HYPERLINK "http://baike.baidu.com/item/%E7%94%9F%E7%89%A9%E7%A7%91%E5%AD%A6" \t "_blank" </w:instrText>
      </w:r>
      <w:r>
        <w:fldChar w:fldCharType="separate"/>
      </w:r>
      <w:r>
        <w:rPr>
          <w:rFonts w:asciiTheme="minorHAnsi" w:hAnsiTheme="minorHAnsi"/>
          <w:color w:val="333333"/>
        </w:rPr>
        <w:t>生物科学</w:t>
      </w:r>
      <w:r>
        <w:rPr>
          <w:rFonts w:asciiTheme="minorHAnsi" w:hAnsiTheme="minorHAnsi"/>
          <w:color w:val="333333"/>
        </w:rPr>
        <w:fldChar w:fldCharType="end"/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、物理科学、信息技术与电信、环境科学和社会科学。</w:t>
      </w:r>
    </w:p>
    <w:p>
      <w:pPr>
        <w:spacing w:beforeLines="0" w:afterLines="0" w:line="360" w:lineRule="auto"/>
        <w:ind w:firstLine="420" w:firstLineChars="200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cs="Arial" w:asciiTheme="minorHAnsi" w:hAnsiTheme="minorHAnsi"/>
          <w:color w:val="333333"/>
          <w:szCs w:val="21"/>
          <w:shd w:val="clear" w:color="auto" w:fill="FFFFFF"/>
        </w:rPr>
        <w:t xml:space="preserve">阿德莱德是一座港口城市，南澳大利亚州首府，风景优美，气候温和宜人，治安秩序良好，在英国《经济学家》杂志评选的 “2016年世界最适宜人类居住城市”榜单中，阿德莱德位列第6。 </w:t>
      </w:r>
    </w:p>
    <w:p>
      <w:pPr>
        <w:spacing w:beforeLines="0" w:afterLines="0" w:line="360" w:lineRule="auto"/>
        <w:ind w:firstLine="422" w:firstLineChars="200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</w:p>
    <w:p>
      <w:pPr>
        <w:spacing w:beforeLines="0" w:afterLines="0" w:line="360" w:lineRule="auto"/>
        <w:ind w:firstLine="422" w:firstLineChars="200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 xml:space="preserve">2、 </w:t>
      </w:r>
      <w:r>
        <w:rPr>
          <w:rFonts w:asciiTheme="minorHAnsi" w:hAnsiTheme="minorHAnsi" w:eastAsiaTheme="majorEastAsia" w:cstheme="minorHAnsi"/>
          <w:b/>
          <w:szCs w:val="21"/>
        </w:rPr>
        <w:t>访学时间及</w:t>
      </w:r>
      <w:r>
        <w:rPr>
          <w:rFonts w:hint="eastAsia" w:asciiTheme="minorHAnsi" w:hAnsiTheme="minorHAnsi" w:eastAsiaTheme="majorEastAsia" w:cstheme="minorHAnsi"/>
          <w:b/>
          <w:szCs w:val="21"/>
        </w:rPr>
        <w:t>专业</w:t>
      </w:r>
      <w:r>
        <w:rPr>
          <w:rFonts w:asciiTheme="minorHAnsi" w:hAnsiTheme="minorHAnsi" w:eastAsiaTheme="majorEastAsia" w:cstheme="minorHAnsi"/>
          <w:b/>
          <w:szCs w:val="21"/>
        </w:rPr>
        <w:t>方向</w:t>
      </w:r>
    </w:p>
    <w:p>
      <w:pPr>
        <w:widowControl/>
        <w:spacing w:beforeLines="0" w:afterLines="0" w:line="360" w:lineRule="auto"/>
        <w:ind w:firstLine="420" w:firstLineChars="200"/>
        <w:jc w:val="both"/>
        <w:rPr>
          <w:rFonts w:asciiTheme="minorHAnsi" w:hAnsiTheme="minorHAnsi" w:eastAsiaTheme="majorEastAsia" w:cstheme="minorHAnsi"/>
          <w:szCs w:val="21"/>
        </w:rPr>
      </w:pPr>
      <w:r>
        <w:rPr>
          <w:rFonts w:eastAsia="宋体" w:cs="Arial" w:asciiTheme="minorHAnsi" w:hAnsiTheme="minorHAnsi"/>
          <w:color w:val="333333"/>
          <w:szCs w:val="21"/>
          <w:shd w:val="clear" w:color="auto" w:fill="FFFFFF"/>
        </w:rPr>
        <w:t>根据学习目标、英</w:t>
      </w:r>
      <w:r>
        <w:rPr>
          <w:rFonts w:hint="default" w:eastAsia="宋体" w:cs="Arial" w:asciiTheme="minorHAnsi" w:hAnsiTheme="minorHAnsi"/>
          <w:color w:val="333333"/>
          <w:szCs w:val="21"/>
          <w:shd w:val="clear" w:color="auto" w:fill="FFFFFF"/>
        </w:rPr>
        <w:t>语</w:t>
      </w:r>
      <w:r>
        <w:rPr>
          <w:rFonts w:eastAsia="宋体" w:cs="Arial" w:asciiTheme="minorHAnsi" w:hAnsiTheme="minorHAnsi"/>
          <w:color w:val="333333"/>
          <w:szCs w:val="21"/>
          <w:shd w:val="clear" w:color="auto" w:fill="FFFFFF"/>
        </w:rPr>
        <w:t>水平和专业背景的不同，</w:t>
      </w:r>
      <w:r>
        <w:rPr>
          <w:rFonts w:hint="default" w:eastAsia="宋体" w:cs="Arial" w:asciiTheme="minorHAnsi" w:hAnsiTheme="minorHAnsi"/>
          <w:color w:val="333333"/>
          <w:szCs w:val="21"/>
          <w:shd w:val="clear" w:color="auto" w:fill="FFFFFF"/>
        </w:rPr>
        <w:t>参加项目的学生可选报两类课程</w:t>
      </w:r>
      <w:r>
        <w:rPr>
          <w:rFonts w:asciiTheme="minorHAnsi" w:hAnsiTheme="minorHAnsi" w:eastAsiaTheme="majorEastAsia" w:cstheme="minorHAnsi"/>
          <w:szCs w:val="21"/>
        </w:rPr>
        <w:t>：</w:t>
      </w:r>
      <w:r>
        <w:rPr>
          <w:rFonts w:hint="eastAsia" w:ascii="宋体" w:hAnsi="宋体" w:eastAsia="宋体" w:cs="宋体"/>
          <w:szCs w:val="21"/>
          <w:u w:val="single"/>
        </w:rPr>
        <w:t>通用学术英语课程</w:t>
      </w:r>
      <w:r>
        <w:rPr>
          <w:rFonts w:hint="eastAsia" w:asciiTheme="minorHAnsi" w:hAnsiTheme="minorHAnsi" w:eastAsiaTheme="majorEastAsia" w:cstheme="minorHAnsi"/>
          <w:szCs w:val="21"/>
          <w:u w:val="single"/>
        </w:rPr>
        <w:t>（GEAP, General English for Academic Purposes）</w:t>
      </w:r>
      <w:r>
        <w:rPr>
          <w:rFonts w:hint="eastAsia" w:ascii="宋体" w:hAnsi="宋体" w:eastAsia="宋体" w:cs="宋体"/>
          <w:szCs w:val="21"/>
        </w:rPr>
        <w:t>及</w:t>
      </w:r>
      <w:r>
        <w:rPr>
          <w:rFonts w:hint="eastAsia" w:ascii="宋体" w:hAnsi="宋体" w:eastAsia="宋体" w:cs="宋体"/>
          <w:szCs w:val="21"/>
          <w:u w:val="single"/>
        </w:rPr>
        <w:t>大学专业学分课程</w:t>
      </w:r>
      <w:r>
        <w:rPr>
          <w:rFonts w:hint="eastAsia" w:asciiTheme="minorHAnsi" w:hAnsiTheme="minorHAnsi" w:eastAsiaTheme="majorEastAsia" w:cstheme="minorHAnsi"/>
          <w:szCs w:val="21"/>
        </w:rPr>
        <w:t>。</w:t>
      </w:r>
      <w:r>
        <w:rPr>
          <w:rFonts w:hint="eastAsia" w:ascii="宋体" w:hAnsi="宋体" w:eastAsia="宋体" w:cs="宋体"/>
          <w:szCs w:val="21"/>
        </w:rPr>
        <w:t>参加项目的学生与阿德莱德大学在读学生混合编班，由阿德莱德大学进行统一的学术管理与学术考核，获得阿德莱德大学正式成绩单。</w:t>
      </w:r>
    </w:p>
    <w:p>
      <w:pPr>
        <w:widowControl/>
        <w:spacing w:beforeLines="0" w:afterLines="0" w:line="360" w:lineRule="auto"/>
        <w:ind w:firstLine="420" w:firstLineChars="200"/>
        <w:jc w:val="both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beforeLines="0" w:afterLines="0" w:line="360" w:lineRule="auto"/>
        <w:ind w:firstLine="422" w:firstLineChars="200"/>
        <w:jc w:val="both"/>
        <w:rPr>
          <w:rFonts w:asciiTheme="minorHAnsi" w:hAnsiTheme="minorHAnsi" w:eastAsiaTheme="majorEastAsia" w:cstheme="minorHAnsi"/>
          <w:b/>
          <w:szCs w:val="21"/>
        </w:rPr>
      </w:pPr>
      <w:r>
        <w:rPr>
          <w:rFonts w:asciiTheme="minorHAnsi" w:hAnsiTheme="minorHAnsi" w:eastAsiaTheme="majorEastAsia" w:cstheme="minorHAnsi"/>
          <w:b/>
          <w:szCs w:val="21"/>
          <w:u w:val="single"/>
        </w:rPr>
        <w:t>第一种：</w:t>
      </w: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通用学术英语</w:t>
      </w:r>
      <w:r>
        <w:rPr>
          <w:rFonts w:asciiTheme="minorHAnsi" w:hAnsiTheme="minorHAnsi" w:eastAsiaTheme="majorEastAsia" w:cstheme="minorHAnsi"/>
          <w:b/>
          <w:szCs w:val="21"/>
          <w:u w:val="single"/>
        </w:rPr>
        <w:t>课程</w:t>
      </w:r>
    </w:p>
    <w:p>
      <w:pPr>
        <w:widowControl/>
        <w:spacing w:beforeLines="0" w:afterLines="0" w:line="360" w:lineRule="auto"/>
        <w:ind w:left="420" w:leftChars="200"/>
        <w:jc w:val="both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="宋体" w:hAnsi="宋体" w:eastAsia="宋体" w:cs="宋体"/>
          <w:szCs w:val="21"/>
        </w:rPr>
        <w:t>访学时间：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 xml:space="preserve">2018年3月19日 </w:t>
      </w:r>
      <w:r>
        <w:rPr>
          <w:rFonts w:asciiTheme="minorHAnsi" w:hAnsiTheme="minorHAnsi" w:eastAsiaTheme="majorEastAsia" w:cstheme="minorHAnsi"/>
          <w:color w:val="FF0000"/>
          <w:szCs w:val="21"/>
        </w:rPr>
        <w:t>–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 xml:space="preserve"> 2018年7月6日</w:t>
      </w:r>
    </w:p>
    <w:p>
      <w:p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本课程由</w:t>
      </w:r>
      <w:r>
        <w:rPr>
          <w:rFonts w:hint="eastAsia" w:ascii="宋体" w:hAnsi="宋体" w:eastAsia="宋体" w:cs="宋体"/>
          <w:bCs/>
          <w:szCs w:val="21"/>
        </w:rPr>
        <w:t>阿德莱德大学的英语语言中心（</w:t>
      </w:r>
      <w:r>
        <w:rPr>
          <w:rFonts w:hint="default" w:ascii="Calibri" w:hAnsi="Calibri" w:eastAsia="宋体" w:cs="Calibri"/>
          <w:bCs/>
          <w:szCs w:val="21"/>
        </w:rPr>
        <w:t>ELC</w:t>
      </w:r>
      <w:r>
        <w:rPr>
          <w:rFonts w:hint="eastAsia" w:ascii="宋体" w:hAnsi="宋体" w:eastAsia="宋体" w:cs="宋体"/>
          <w:bCs/>
          <w:szCs w:val="21"/>
        </w:rPr>
        <w:t>）开设，</w:t>
      </w:r>
      <w:r>
        <w:rPr>
          <w:rFonts w:hint="eastAsia" w:ascii="宋体" w:hAnsi="宋体" w:eastAsia="宋体" w:cs="宋体"/>
          <w:szCs w:val="21"/>
        </w:rPr>
        <w:t>旨在提升学生的英语综合运用能力，满足求学、就业与日程沟通等多方面需求。同时通过</w:t>
      </w:r>
      <w:r>
        <w:rPr>
          <w:rFonts w:hint="eastAsia" w:ascii="宋体" w:hAnsi="宋体" w:eastAsia="宋体" w:cs="宋体"/>
          <w:kern w:val="0"/>
          <w:szCs w:val="21"/>
        </w:rPr>
        <w:t>与来自世界各地的同学一起学习，快速提高学生的沟通交流能力。</w:t>
      </w:r>
      <w:r>
        <w:rPr>
          <w:rFonts w:hint="eastAsia" w:ascii="宋体" w:hAnsi="宋体" w:eastAsia="宋体" w:cs="宋体"/>
          <w:szCs w:val="21"/>
        </w:rPr>
        <w:t>课程从入门至高级共分为</w:t>
      </w:r>
      <w:r>
        <w:rPr>
          <w:rFonts w:hint="default" w:ascii="Calibri" w:hAnsi="Calibri" w:eastAsia="宋体" w:cs="Calibri"/>
          <w:szCs w:val="21"/>
        </w:rPr>
        <w:t>5</w:t>
      </w:r>
      <w:r>
        <w:rPr>
          <w:rFonts w:hint="eastAsia" w:ascii="宋体" w:hAnsi="宋体" w:eastAsia="宋体" w:cs="宋体"/>
          <w:szCs w:val="21"/>
        </w:rPr>
        <w:t>个级别，学生需在入学后进行语言测试，以确定参加哪个级别的课程。课程每周约</w:t>
      </w:r>
      <w:r>
        <w:rPr>
          <w:rFonts w:hint="default" w:ascii="Calibri" w:hAnsi="Calibri" w:eastAsia="宋体" w:cs="Calibri"/>
          <w:szCs w:val="21"/>
        </w:rPr>
        <w:t>20</w:t>
      </w:r>
      <w:r>
        <w:rPr>
          <w:rFonts w:hint="eastAsia" w:ascii="宋体" w:hAnsi="宋体" w:eastAsia="宋体" w:cs="宋体"/>
          <w:szCs w:val="21"/>
        </w:rPr>
        <w:t>个学时，授课时间通常为</w:t>
      </w:r>
      <w:r>
        <w:rPr>
          <w:rFonts w:hint="default" w:ascii="Calibri" w:hAnsi="Calibri" w:eastAsia="宋体" w:cs="Calibri"/>
          <w:szCs w:val="21"/>
        </w:rPr>
        <w:t>9</w:t>
      </w:r>
      <w:r>
        <w:rPr>
          <w:rFonts w:hint="eastAsia" w:ascii="宋体" w:hAnsi="宋体" w:eastAsia="宋体" w:cs="宋体"/>
          <w:szCs w:val="21"/>
        </w:rPr>
        <w:t>点至</w:t>
      </w:r>
      <w:r>
        <w:rPr>
          <w:rFonts w:hint="default" w:ascii="Calibri" w:hAnsi="Calibri" w:eastAsia="宋体" w:cs="Calibri"/>
          <w:szCs w:val="21"/>
        </w:rPr>
        <w:t>13</w:t>
      </w:r>
      <w:r>
        <w:rPr>
          <w:rFonts w:hint="eastAsia" w:ascii="宋体" w:hAnsi="宋体" w:eastAsia="宋体" w:cs="宋体"/>
          <w:szCs w:val="21"/>
        </w:rPr>
        <w:t>点，或者</w:t>
      </w:r>
      <w:r>
        <w:rPr>
          <w:rFonts w:hint="default" w:ascii="Calibri" w:hAnsi="Calibri" w:eastAsia="宋体" w:cs="Calibri"/>
          <w:szCs w:val="21"/>
        </w:rPr>
        <w:t>13</w:t>
      </w:r>
      <w:r>
        <w:rPr>
          <w:rFonts w:hint="eastAsia" w:ascii="宋体" w:hAnsi="宋体" w:eastAsia="宋体" w:cs="宋体"/>
          <w:szCs w:val="21"/>
        </w:rPr>
        <w:t>点至</w:t>
      </w:r>
      <w:r>
        <w:rPr>
          <w:rFonts w:hint="default" w:ascii="Calibri" w:hAnsi="Calibri" w:eastAsia="宋体" w:cs="Calibri"/>
          <w:szCs w:val="21"/>
        </w:rPr>
        <w:t>17</w:t>
      </w:r>
      <w:r>
        <w:rPr>
          <w:rFonts w:hint="eastAsia" w:ascii="宋体" w:hAnsi="宋体" w:eastAsia="宋体" w:cs="宋体"/>
          <w:szCs w:val="21"/>
        </w:rPr>
        <w:t>点。除听、说、读、写等基本英语技能之外，</w:t>
      </w:r>
      <w:r>
        <w:rPr>
          <w:rFonts w:hint="eastAsia" w:ascii="宋体" w:hAnsi="宋体" w:eastAsia="宋体" w:cs="宋体"/>
          <w:bCs/>
          <w:szCs w:val="21"/>
        </w:rPr>
        <w:t>学生还可根据自己的兴趣与实际需求选修一门课程：如全球沟通技巧、全球公民、澳洲研究与流行文化、</w:t>
      </w:r>
      <w:r>
        <w:rPr>
          <w:rFonts w:hint="default" w:ascii="Calibri" w:hAnsi="Calibri" w:eastAsia="宋体" w:cs="Calibri"/>
          <w:bCs/>
          <w:szCs w:val="21"/>
        </w:rPr>
        <w:t>TOEFL/IELTS</w:t>
      </w:r>
      <w:r>
        <w:rPr>
          <w:rFonts w:hint="eastAsia" w:ascii="宋体" w:hAnsi="宋体" w:eastAsia="宋体" w:cs="宋体"/>
          <w:bCs/>
          <w:szCs w:val="21"/>
        </w:rPr>
        <w:t>预备、高级阅读写作等等。</w:t>
      </w:r>
    </w:p>
    <w:p>
      <w:pPr>
        <w:spacing w:beforeLines="0" w:afterLines="0" w:line="360" w:lineRule="auto"/>
        <w:ind w:firstLine="440" w:firstLineChars="200"/>
        <w:rPr>
          <w:rFonts w:cs="Calibri" w:asciiTheme="minorHAnsi" w:hAnsiTheme="minorHAnsi"/>
          <w:sz w:val="22"/>
          <w:szCs w:val="22"/>
        </w:rPr>
      </w:pPr>
    </w:p>
    <w:p>
      <w:pPr>
        <w:widowControl/>
        <w:spacing w:beforeLines="0" w:afterLines="0" w:line="360" w:lineRule="auto"/>
        <w:ind w:firstLine="422" w:firstLineChars="200"/>
        <w:jc w:val="both"/>
        <w:rPr>
          <w:rFonts w:asciiTheme="minorHAnsi" w:hAnsiTheme="minorHAnsi" w:eastAsiaTheme="majorEastAsia" w:cstheme="minorHAnsi"/>
          <w:b/>
          <w:szCs w:val="21"/>
          <w:u w:val="single"/>
        </w:rPr>
      </w:pPr>
      <w:r>
        <w:rPr>
          <w:rFonts w:asciiTheme="minorHAnsi" w:hAnsiTheme="minorHAnsi" w:eastAsiaTheme="majorEastAsia" w:cstheme="minorHAnsi"/>
          <w:b/>
          <w:szCs w:val="21"/>
          <w:u w:val="single"/>
        </w:rPr>
        <w:t>第二种：大学</w:t>
      </w: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专业</w:t>
      </w:r>
      <w:r>
        <w:rPr>
          <w:rFonts w:asciiTheme="minorHAnsi" w:hAnsiTheme="minorHAnsi" w:eastAsiaTheme="majorEastAsia" w:cstheme="minorHAnsi"/>
          <w:b/>
          <w:szCs w:val="21"/>
          <w:u w:val="single"/>
        </w:rPr>
        <w:t>学分课程</w:t>
      </w:r>
    </w:p>
    <w:p>
      <w:pPr>
        <w:spacing w:beforeLines="0" w:afterLines="0"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访学时间</w:t>
      </w:r>
      <w:r>
        <w:rPr>
          <w:rFonts w:hint="eastAsia" w:asciiTheme="minorHAnsi" w:hAnsiTheme="minorHAnsi" w:eastAsiaTheme="majorEastAsia" w:cstheme="minorHAnsi"/>
          <w:szCs w:val="21"/>
        </w:rPr>
        <w:t>：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2018</w:t>
      </w:r>
      <w:r>
        <w:rPr>
          <w:rFonts w:hint="eastAsia" w:ascii="宋体" w:hAnsi="宋体" w:eastAsia="宋体" w:cs="宋体"/>
          <w:color w:val="FF0000"/>
          <w:szCs w:val="21"/>
        </w:rPr>
        <w:t>年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2</w:t>
      </w:r>
      <w:r>
        <w:rPr>
          <w:rFonts w:hint="eastAsia" w:ascii="宋体" w:hAnsi="宋体" w:eastAsia="宋体" w:cs="宋体"/>
          <w:color w:val="FF0000"/>
          <w:szCs w:val="21"/>
        </w:rPr>
        <w:t>月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26</w:t>
      </w:r>
      <w:r>
        <w:rPr>
          <w:rFonts w:hint="eastAsia" w:ascii="宋体" w:hAnsi="宋体" w:eastAsia="宋体" w:cs="宋体"/>
          <w:color w:val="FF0000"/>
          <w:szCs w:val="21"/>
        </w:rPr>
        <w:t>日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 xml:space="preserve"> – 2018</w:t>
      </w:r>
      <w:r>
        <w:rPr>
          <w:rFonts w:hint="eastAsia" w:ascii="宋体" w:hAnsi="宋体" w:eastAsia="宋体" w:cs="宋体"/>
          <w:color w:val="FF0000"/>
          <w:szCs w:val="21"/>
        </w:rPr>
        <w:t>年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6</w:t>
      </w:r>
      <w:r>
        <w:rPr>
          <w:rFonts w:hint="eastAsia" w:ascii="宋体" w:hAnsi="宋体" w:eastAsia="宋体" w:cs="宋体"/>
          <w:color w:val="FF0000"/>
          <w:szCs w:val="21"/>
        </w:rPr>
        <w:t>月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30</w:t>
      </w:r>
      <w:r>
        <w:rPr>
          <w:rFonts w:hint="eastAsia" w:ascii="宋体" w:hAnsi="宋体" w:eastAsia="宋体" w:cs="宋体"/>
          <w:color w:val="FF0000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="宋体" w:hAnsi="宋体" w:eastAsia="宋体" w:cs="宋体"/>
          <w:szCs w:val="21"/>
        </w:rPr>
        <w:t>其中</w:t>
      </w:r>
      <w:r>
        <w:rPr>
          <w:rFonts w:hint="default" w:ascii="Calibri" w:hAnsi="Calibri" w:eastAsia="宋体" w:cs="Calibri"/>
          <w:bCs/>
          <w:szCs w:val="21"/>
        </w:rPr>
        <w:t>6</w:t>
      </w:r>
      <w:r>
        <w:rPr>
          <w:rFonts w:hint="eastAsia" w:ascii="宋体" w:hAnsi="宋体" w:eastAsia="宋体" w:cs="宋体"/>
          <w:szCs w:val="21"/>
        </w:rPr>
        <w:t>月</w:t>
      </w:r>
      <w:r>
        <w:rPr>
          <w:rFonts w:hint="default" w:ascii="Calibri" w:hAnsi="Calibri" w:eastAsia="宋体" w:cs="Calibri"/>
          <w:bCs/>
          <w:szCs w:val="21"/>
        </w:rPr>
        <w:t>16</w:t>
      </w:r>
      <w:r>
        <w:rPr>
          <w:rFonts w:hint="eastAsia" w:ascii="宋体" w:hAnsi="宋体" w:eastAsia="宋体" w:cs="宋体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zCs w:val="21"/>
        </w:rPr>
        <w:t>-</w:t>
      </w:r>
      <w:r>
        <w:rPr>
          <w:rFonts w:hint="default" w:ascii="Calibri" w:hAnsi="Calibri" w:eastAsia="宋体" w:cs="Calibri"/>
          <w:bCs/>
          <w:szCs w:val="21"/>
        </w:rPr>
        <w:t>30</w:t>
      </w:r>
      <w:r>
        <w:rPr>
          <w:rFonts w:hint="eastAsia" w:ascii="宋体" w:hAnsi="宋体" w:eastAsia="宋体" w:cs="宋体"/>
          <w:szCs w:val="21"/>
        </w:rPr>
        <w:t>日为考试）英文标准化考试成绩达到项目要求并希望提高专业水平的同学，通过本校、全美国际教育协会以及阿德莱德大学的共同选拔后，可以与阿德莱德大学的学位学生一起学习与本专业相关的学分课程，并获得阿德莱德大学的正式学分。学生每学期需选择</w:t>
      </w:r>
      <w:r>
        <w:rPr>
          <w:rFonts w:hint="default" w:ascii="Calibri" w:hAnsi="Calibri" w:eastAsia="宋体" w:cs="Calibri"/>
          <w:bCs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门专业课（对应</w:t>
      </w:r>
      <w:r>
        <w:rPr>
          <w:rFonts w:hint="default" w:ascii="Calibri" w:hAnsi="Calibri" w:eastAsia="宋体" w:cs="Calibri"/>
          <w:bCs/>
          <w:szCs w:val="21"/>
        </w:rPr>
        <w:t>12</w:t>
      </w:r>
      <w:r>
        <w:rPr>
          <w:rFonts w:hint="eastAsia" w:ascii="宋体" w:hAnsi="宋体" w:eastAsia="宋体" w:cs="宋体"/>
          <w:szCs w:val="21"/>
        </w:rPr>
        <w:t>个学分）或</w:t>
      </w:r>
      <w:r>
        <w:rPr>
          <w:rFonts w:hint="default" w:ascii="Calibri" w:hAnsi="Calibri" w:eastAsia="宋体" w:cs="Calibri"/>
          <w:bCs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门课（对应</w:t>
      </w:r>
      <w:r>
        <w:rPr>
          <w:rFonts w:hint="default" w:ascii="Calibri" w:hAnsi="Calibri" w:eastAsia="宋体" w:cs="Calibri"/>
          <w:bCs/>
          <w:szCs w:val="21"/>
        </w:rPr>
        <w:t>9</w:t>
      </w:r>
      <w:r>
        <w:rPr>
          <w:rFonts w:hint="eastAsia" w:ascii="宋体" w:hAnsi="宋体" w:eastAsia="宋体" w:cs="宋体"/>
          <w:szCs w:val="21"/>
        </w:rPr>
        <w:t>个学分）。可选课程的范围包括人文学科、工程、计算机、数理、健康科学、科学技术、商业管理等，国内大学本科生与研究生均可申请。课程标号为</w:t>
      </w:r>
      <w:r>
        <w:rPr>
          <w:rFonts w:hint="eastAsia" w:ascii="宋体" w:hAnsi="宋体" w:eastAsia="宋体" w:cs="宋体"/>
          <w:bCs w:val="0"/>
          <w:szCs w:val="21"/>
        </w:rPr>
        <w:t>1000-3999</w:t>
      </w:r>
      <w:r>
        <w:rPr>
          <w:rFonts w:hint="eastAsia" w:ascii="宋体" w:hAnsi="宋体" w:eastAsia="宋体" w:cs="宋体"/>
          <w:szCs w:val="21"/>
        </w:rPr>
        <w:t>的课程为本科课程，</w:t>
      </w:r>
      <w:r>
        <w:rPr>
          <w:rFonts w:hint="default" w:ascii="Calibri" w:hAnsi="Calibri" w:eastAsia="宋体" w:cs="Calibri"/>
          <w:bCs/>
          <w:szCs w:val="21"/>
        </w:rPr>
        <w:t>5000-7999</w:t>
      </w:r>
      <w:r>
        <w:rPr>
          <w:rFonts w:hint="eastAsia" w:ascii="宋体" w:hAnsi="宋体" w:eastAsia="宋体" w:cs="宋体"/>
          <w:szCs w:val="21"/>
        </w:rPr>
        <w:t>的课程为研究生课程，标号为</w:t>
      </w:r>
      <w:r>
        <w:rPr>
          <w:rFonts w:hint="default" w:ascii="Calibri" w:hAnsi="Calibri" w:eastAsia="宋体" w:cs="Calibri"/>
          <w:bCs/>
          <w:szCs w:val="21"/>
        </w:rPr>
        <w:t>4000-4999</w:t>
      </w:r>
      <w:r>
        <w:rPr>
          <w:rFonts w:hint="eastAsia" w:ascii="宋体" w:hAnsi="宋体" w:eastAsia="宋体" w:cs="宋体"/>
          <w:szCs w:val="21"/>
        </w:rPr>
        <w:t>的荣誉学位课程不对访学生开放。了解更多关于选择课程的信息，可查阅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"http://www.adelaide.edu.au/inbound-study-abroad/choosing/"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Style w:val="12"/>
          <w:rFonts w:hint="eastAsia" w:ascii="宋体" w:hAnsi="宋体" w:eastAsia="宋体" w:cs="宋体"/>
          <w:szCs w:val="21"/>
        </w:rPr>
        <w:t>学校官网</w:t>
      </w:r>
      <w:r>
        <w:rPr>
          <w:rStyle w:val="13"/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beforeLines="0" w:afterLines="0" w:line="360" w:lineRule="auto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    </w:t>
      </w:r>
    </w:p>
    <w:p>
      <w:pPr>
        <w:widowControl/>
        <w:spacing w:beforeLines="0" w:afterLines="0" w:line="360" w:lineRule="auto"/>
        <w:jc w:val="both"/>
        <w:rPr>
          <w:rFonts w:asciiTheme="minorHAnsi" w:hAnsiTheme="minorHAnsi" w:eastAsiaTheme="majorEastAsia" w:cstheme="minorHAnsi"/>
          <w:szCs w:val="21"/>
        </w:rPr>
      </w:pPr>
    </w:p>
    <w:p>
      <w:pPr>
        <w:pStyle w:val="20"/>
        <w:widowControl/>
        <w:numPr>
          <w:ilvl w:val="0"/>
          <w:numId w:val="2"/>
        </w:numPr>
        <w:spacing w:beforeLines="0" w:afterLines="0" w:line="360" w:lineRule="auto"/>
        <w:ind w:firstLineChars="0"/>
        <w:jc w:val="both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项目费用</w:t>
      </w:r>
    </w:p>
    <w:p>
      <w:pPr>
        <w:widowControl/>
        <w:spacing w:beforeLines="0" w:afterLines="0" w:line="360" w:lineRule="auto"/>
        <w:ind w:left="420" w:leftChars="200"/>
        <w:jc w:val="both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参加一学期通用学术英语课程的总费用约为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9,275澳</w:t>
      </w:r>
      <w:r>
        <w:rPr>
          <w:rFonts w:hint="eastAsia" w:ascii="宋体" w:hAnsi="宋体" w:eastAsia="宋体" w:cs="宋体"/>
          <w:color w:val="FF0000"/>
          <w:szCs w:val="21"/>
        </w:rPr>
        <w:t>元（约合人民币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4.9</w:t>
      </w:r>
      <w:r>
        <w:rPr>
          <w:rFonts w:hint="eastAsia" w:ascii="宋体" w:hAnsi="宋体" w:eastAsia="宋体" w:cs="宋体"/>
          <w:color w:val="FF0000"/>
          <w:szCs w:val="21"/>
        </w:rPr>
        <w:t>万元）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包括学</w:t>
      </w:r>
    </w:p>
    <w:p>
      <w:pPr>
        <w:widowControl/>
        <w:spacing w:beforeLines="0" w:afterLines="0" w:line="360" w:lineRule="auto"/>
        <w:jc w:val="both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Cs w:val="21"/>
        </w:rPr>
        <w:t>费、医疗保险费和项目设计与管理费；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 </w:t>
      </w:r>
    </w:p>
    <w:p>
      <w:pPr>
        <w:widowControl/>
        <w:spacing w:beforeLines="0" w:afterLines="0" w:line="360" w:lineRule="auto"/>
        <w:ind w:left="420" w:leftChars="200"/>
        <w:jc w:val="both"/>
        <w:rPr>
          <w:rFonts w:asciiTheme="minorHAnsi" w:hAnsiTheme="minorHAnsi" w:eastAsiaTheme="majorEastAsia" w:cstheme="minorHAnsi"/>
          <w:color w:val="FF0000"/>
          <w:szCs w:val="21"/>
        </w:rPr>
      </w:pPr>
      <w:r>
        <w:rPr>
          <w:rFonts w:hint="eastAsia" w:ascii="宋体" w:hAnsi="宋体" w:eastAsia="宋体" w:cs="宋体"/>
          <w:szCs w:val="21"/>
        </w:rPr>
        <w:t>参加一学期大学专业学分课程，选择</w:t>
      </w:r>
      <w:r>
        <w:rPr>
          <w:rFonts w:hint="default" w:ascii="Calibri" w:hAnsi="Calibri" w:eastAsia="宋体" w:cs="Calibri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门课程的总费用约为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11</w:t>
      </w:r>
      <w:r>
        <w:rPr>
          <w:rFonts w:asciiTheme="minorHAnsi" w:hAnsiTheme="minorHAnsi" w:eastAsiaTheme="majorEastAsia" w:cstheme="minorHAnsi"/>
          <w:color w:val="FF0000"/>
          <w:szCs w:val="21"/>
        </w:rPr>
        <w:t>,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300</w:t>
      </w:r>
      <w:r>
        <w:rPr>
          <w:rFonts w:hint="eastAsia" w:ascii="宋体" w:hAnsi="宋体" w:eastAsia="宋体" w:cs="宋体"/>
          <w:color w:val="FF0000"/>
          <w:szCs w:val="21"/>
        </w:rPr>
        <w:t>澳元（约合人民币</w:t>
      </w:r>
    </w:p>
    <w:p>
      <w:pPr>
        <w:widowControl/>
        <w:spacing w:beforeLines="0" w:afterLines="0" w:line="360" w:lineRule="auto"/>
        <w:jc w:val="both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Theme="minorHAnsi" w:hAnsiTheme="minorHAnsi" w:eastAsiaTheme="majorEastAsia" w:cstheme="minorHAnsi"/>
          <w:color w:val="FF0000"/>
          <w:szCs w:val="21"/>
        </w:rPr>
        <w:t>6</w:t>
      </w:r>
      <w:r>
        <w:rPr>
          <w:rFonts w:hint="eastAsia" w:ascii="宋体" w:hAnsi="宋体" w:eastAsia="宋体" w:cs="宋体"/>
          <w:color w:val="FF0000"/>
          <w:szCs w:val="21"/>
        </w:rPr>
        <w:t>万元）</w:t>
      </w:r>
      <w:r>
        <w:rPr>
          <w:rFonts w:hint="eastAsia" w:ascii="宋体" w:hAnsi="宋体" w:eastAsia="宋体" w:cs="宋体"/>
          <w:szCs w:val="21"/>
        </w:rPr>
        <w:t>，选择</w:t>
      </w:r>
      <w:r>
        <w:rPr>
          <w:rFonts w:hint="eastAsia" w:asciiTheme="minorHAnsi" w:hAnsiTheme="minorHAnsi" w:eastAsiaTheme="majorEastAsia" w:cstheme="minorHAnsi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门课程的总费用约为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14</w:t>
      </w:r>
      <w:r>
        <w:rPr>
          <w:rFonts w:asciiTheme="minorHAnsi" w:hAnsiTheme="minorHAnsi" w:eastAsiaTheme="majorEastAsia" w:cstheme="minorHAnsi"/>
          <w:color w:val="FF0000"/>
          <w:szCs w:val="21"/>
        </w:rPr>
        <w:t>,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300</w:t>
      </w:r>
      <w:r>
        <w:rPr>
          <w:rFonts w:hint="eastAsia" w:ascii="宋体" w:hAnsi="宋体" w:eastAsia="宋体" w:cs="宋体"/>
          <w:color w:val="FF0000"/>
          <w:szCs w:val="21"/>
        </w:rPr>
        <w:t>澳元（约合人民币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7.6</w:t>
      </w:r>
      <w:r>
        <w:rPr>
          <w:rFonts w:hint="eastAsia" w:ascii="宋体" w:hAnsi="宋体" w:eastAsia="宋体" w:cs="宋体"/>
          <w:color w:val="FF0000"/>
          <w:szCs w:val="21"/>
        </w:rPr>
        <w:t>万元）</w:t>
      </w:r>
      <w:r>
        <w:rPr>
          <w:rFonts w:hint="eastAsia" w:ascii="宋体" w:hAnsi="宋体" w:eastAsia="宋体" w:cs="宋体"/>
          <w:szCs w:val="21"/>
        </w:rPr>
        <w:t>；包括</w:t>
      </w:r>
      <w:r>
        <w:rPr>
          <w:rFonts w:hint="eastAsia" w:ascii="宋体" w:hAnsi="宋体" w:cs="宋体"/>
          <w:color w:val="000000"/>
          <w:sz w:val="22"/>
          <w:szCs w:val="22"/>
        </w:rPr>
        <w:t>学费、</w:t>
      </w:r>
    </w:p>
    <w:p>
      <w:pPr>
        <w:widowControl/>
        <w:spacing w:beforeLines="0" w:afterLines="0" w:line="360" w:lineRule="auto"/>
        <w:jc w:val="both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szCs w:val="21"/>
        </w:rPr>
        <w:t>医疗保险费和项目设计与管理费；</w:t>
      </w:r>
      <w:r>
        <w:rPr>
          <w:rFonts w:hint="eastAsia" w:ascii="宋体" w:hAnsi="宋体" w:cs="宋体"/>
          <w:color w:val="000000"/>
          <w:sz w:val="22"/>
          <w:szCs w:val="22"/>
        </w:rPr>
        <w:t xml:space="preserve"> </w:t>
      </w:r>
    </w:p>
    <w:p>
      <w:pPr>
        <w:widowControl/>
        <w:spacing w:beforeLines="0" w:afterLines="0" w:line="360" w:lineRule="auto"/>
        <w:ind w:firstLine="420" w:firstLineChars="200"/>
        <w:jc w:val="both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Cs w:val="21"/>
        </w:rPr>
        <w:t>以上费用均不包括</w:t>
      </w:r>
      <w:r>
        <w:rPr>
          <w:rFonts w:hint="eastAsia" w:ascii="宋体" w:hAnsi="宋体" w:cs="宋体"/>
          <w:color w:val="000000"/>
          <w:sz w:val="21"/>
          <w:szCs w:val="21"/>
        </w:rPr>
        <w:t>国际机票、签证费、住宿费、以及其它个人花费。</w:t>
      </w:r>
    </w:p>
    <w:p>
      <w:pPr>
        <w:widowControl/>
        <w:spacing w:beforeLines="0" w:afterLines="0" w:line="360" w:lineRule="auto"/>
        <w:ind w:firstLine="420" w:firstLineChars="200"/>
        <w:jc w:val="both"/>
        <w:rPr>
          <w:rFonts w:asciiTheme="minorHAnsi" w:hAnsiTheme="minorHAnsi" w:eastAsiaTheme="majorEastAsia" w:cstheme="minorHAnsi"/>
          <w:szCs w:val="21"/>
        </w:rPr>
      </w:pPr>
    </w:p>
    <w:p>
      <w:pPr>
        <w:pStyle w:val="20"/>
        <w:widowControl/>
        <w:numPr>
          <w:ilvl w:val="0"/>
          <w:numId w:val="1"/>
        </w:numPr>
        <w:spacing w:beforeLines="0" w:afterLines="0" w:line="360" w:lineRule="auto"/>
        <w:ind w:firstLineChars="0"/>
        <w:jc w:val="both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20"/>
        <w:numPr>
          <w:ilvl w:val="0"/>
          <w:numId w:val="3"/>
        </w:numPr>
        <w:spacing w:beforeLines="0" w:afterLines="0" w:line="360" w:lineRule="auto"/>
        <w:ind w:firstLine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仅限本校全日制在校生；且成绩优异、道德品质好，在校期间未受过纪律处分，身心健康，能顺利完成海外学习任务；</w:t>
      </w:r>
    </w:p>
    <w:p>
      <w:pPr>
        <w:pStyle w:val="20"/>
        <w:numPr>
          <w:ilvl w:val="0"/>
          <w:numId w:val="3"/>
        </w:numPr>
        <w:spacing w:beforeLines="0" w:afterLines="0" w:line="360" w:lineRule="auto"/>
        <w:ind w:firstLineChars="0"/>
        <w:rPr>
          <w:rFonts w:asciiTheme="minorHAnsi" w:hAnsiTheme="minorHAnsi" w:eastAsiaTheme="majorEastAsia" w:cstheme="minorHAnsi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</w:rPr>
        <w:t>申请条件：</w:t>
      </w:r>
      <w:r>
        <w:rPr>
          <w:rFonts w:hint="eastAsia" w:ascii="宋体" w:hAnsi="宋体" w:eastAsia="宋体" w:cs="宋体"/>
          <w:color w:val="FF000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szCs w:val="21"/>
        </w:rPr>
        <w:t>- 通用学术英语课程：英语基础良好，入学后进行语言测试分级</w:t>
      </w:r>
      <w:r>
        <w:rPr>
          <w:rFonts w:hint="eastAsia" w:ascii="宋体" w:hAnsi="宋体" w:eastAsia="宋体" w:cs="宋体"/>
          <w:color w:val="FF000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szCs w:val="21"/>
        </w:rPr>
        <w:t>- 参加大学专业学分课程，申请者需为大二以上本科生或研究生；英语水平需达到雅思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6.5（</w:t>
      </w:r>
      <w:r>
        <w:rPr>
          <w:rFonts w:hint="eastAsia" w:ascii="宋体" w:hAnsi="宋体" w:eastAsia="宋体" w:cs="宋体"/>
          <w:color w:val="FF0000"/>
          <w:szCs w:val="21"/>
        </w:rPr>
        <w:t>单项不低于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6.0）</w:t>
      </w:r>
      <w:r>
        <w:rPr>
          <w:rFonts w:hint="eastAsia" w:ascii="宋体" w:hAnsi="宋体" w:eastAsia="宋体" w:cs="宋体"/>
          <w:color w:val="FF0000"/>
          <w:szCs w:val="21"/>
        </w:rPr>
        <w:t>或托福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79（</w:t>
      </w:r>
      <w:r>
        <w:rPr>
          <w:rFonts w:hint="eastAsia" w:ascii="宋体" w:hAnsi="宋体" w:eastAsia="宋体" w:cs="宋体"/>
          <w:color w:val="FF0000"/>
          <w:szCs w:val="21"/>
        </w:rPr>
        <w:t>写作不低于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21、</w:t>
      </w:r>
      <w:r>
        <w:rPr>
          <w:rFonts w:hint="eastAsia" w:ascii="宋体" w:hAnsi="宋体" w:eastAsia="宋体" w:cs="宋体"/>
          <w:color w:val="FF0000"/>
          <w:szCs w:val="21"/>
        </w:rPr>
        <w:t>口语不低于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18、</w:t>
      </w:r>
      <w:r>
        <w:rPr>
          <w:rFonts w:hint="eastAsia" w:ascii="宋体" w:hAnsi="宋体" w:eastAsia="宋体" w:cs="宋体"/>
          <w:color w:val="FF0000"/>
          <w:szCs w:val="21"/>
        </w:rPr>
        <w:t>阅读与听力不低于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13）；GPA</w:t>
      </w:r>
      <w:r>
        <w:rPr>
          <w:rFonts w:hint="eastAsia" w:ascii="宋体" w:hAnsi="宋体" w:eastAsia="宋体" w:cs="宋体"/>
          <w:color w:val="FF0000"/>
          <w:szCs w:val="21"/>
        </w:rPr>
        <w:t>不低于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2.5（</w:t>
      </w:r>
      <w:r>
        <w:rPr>
          <w:rFonts w:hint="eastAsia" w:ascii="宋体" w:hAnsi="宋体" w:eastAsia="宋体" w:cs="宋体"/>
          <w:color w:val="FF0000"/>
          <w:szCs w:val="21"/>
        </w:rPr>
        <w:t>满分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4）</w:t>
      </w:r>
      <w:r>
        <w:rPr>
          <w:rFonts w:asciiTheme="minorHAnsi" w:hAnsiTheme="minorHAnsi" w:eastAsiaTheme="majorEastAsia" w:cstheme="minorHAnsi"/>
          <w:color w:val="FF0000"/>
          <w:szCs w:val="21"/>
        </w:rPr>
        <w:t xml:space="preserve"> </w:t>
      </w:r>
    </w:p>
    <w:p>
      <w:pPr>
        <w:pStyle w:val="20"/>
        <w:numPr>
          <w:ilvl w:val="0"/>
          <w:numId w:val="3"/>
        </w:numPr>
        <w:spacing w:beforeLines="0" w:afterLines="0" w:line="360" w:lineRule="auto"/>
        <w:ind w:firstLine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家庭具有一定经济基础，能够提供访学所需学费及生活费；</w:t>
      </w:r>
    </w:p>
    <w:p>
      <w:pPr>
        <w:pStyle w:val="20"/>
        <w:numPr>
          <w:ilvl w:val="0"/>
          <w:numId w:val="3"/>
        </w:numPr>
        <w:spacing w:beforeLines="0" w:afterLines="0" w:line="360" w:lineRule="auto"/>
        <w:ind w:firstLine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通过全美国际教育协会的项目面试、</w:t>
      </w:r>
      <w:r>
        <w:rPr>
          <w:rFonts w:hint="eastAsia" w:ascii="宋体" w:hAnsi="宋体" w:eastAsia="宋体" w:cs="宋体"/>
          <w:szCs w:val="21"/>
          <w:lang w:val="en-US" w:eastAsia="zh-CN"/>
        </w:rPr>
        <w:t>阿德莱德</w:t>
      </w:r>
      <w:r>
        <w:rPr>
          <w:rFonts w:hint="eastAsia" w:ascii="宋体" w:hAnsi="宋体" w:eastAsia="宋体" w:cs="宋体"/>
          <w:szCs w:val="21"/>
        </w:rPr>
        <w:t>大学的学术审核、以及我校院系及</w:t>
      </w:r>
      <w:r>
        <w:rPr>
          <w:rFonts w:hint="eastAsia" w:ascii="宋体" w:hAnsi="宋体" w:eastAsia="宋体" w:cs="宋体"/>
          <w:szCs w:val="21"/>
        </w:rPr>
        <w:t>国际交流处</w:t>
      </w:r>
      <w:r>
        <w:rPr>
          <w:rFonts w:hint="eastAsia" w:ascii="宋体" w:hAnsi="宋体" w:eastAsia="宋体" w:cs="宋体"/>
          <w:szCs w:val="21"/>
        </w:rPr>
        <w:t>的派出资格审核。</w:t>
      </w:r>
    </w:p>
    <w:p>
      <w:pPr>
        <w:spacing w:beforeLines="0" w:afterLines="0"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pStyle w:val="20"/>
        <w:numPr>
          <w:ilvl w:val="0"/>
          <w:numId w:val="1"/>
        </w:numPr>
        <w:spacing w:beforeLines="0" w:afterLines="0"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项目申请录取方式和报名流程</w:t>
      </w:r>
    </w:p>
    <w:p>
      <w:pPr>
        <w:spacing w:beforeLines="0" w:afterLines="0" w:line="360" w:lineRule="auto"/>
        <w:jc w:val="both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 xml:space="preserve">1、 </w:t>
      </w:r>
      <w:r>
        <w:rPr>
          <w:rFonts w:hint="eastAsia" w:ascii="宋体" w:hAnsi="宋体" w:eastAsia="宋体" w:cs="宋体"/>
          <w:kern w:val="0"/>
          <w:szCs w:val="21"/>
        </w:rPr>
        <w:t>学生本人提出申请，在学校国际交流处（外事处）报名</w:t>
      </w:r>
      <w:r>
        <w:rPr>
          <w:rFonts w:asciiTheme="minorHAnsi" w:hAnsiTheme="minorHAnsi" w:eastAsiaTheme="majorEastAsia" w:cstheme="minorHAnsi"/>
          <w:kern w:val="0"/>
          <w:szCs w:val="21"/>
        </w:rPr>
        <w:t>；</w:t>
      </w:r>
    </w:p>
    <w:p>
      <w:pPr>
        <w:spacing w:beforeLines="0" w:afterLines="0" w:line="360" w:lineRule="auto"/>
        <w:jc w:val="both"/>
        <w:rPr>
          <w:rFonts w:hint="eastAsia" w:ascii="宋体" w:hAnsi="宋体" w:eastAsia="宋体" w:cs="宋体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 xml:space="preserve">2、 </w:t>
      </w:r>
      <w:r>
        <w:rPr>
          <w:rFonts w:hint="eastAsia" w:ascii="宋体" w:hAnsi="宋体" w:eastAsia="宋体" w:cs="宋体"/>
          <w:szCs w:val="21"/>
        </w:rPr>
        <w:t>同时登录项目选拔管理机构 -- 全美国际教育协会网站</w:t>
      </w:r>
      <w:r>
        <w:rPr>
          <w:rFonts w:asciiTheme="minorHAnsi" w:hAnsiTheme="minorHAnsi" w:eastAsiaTheme="majorEastAsia" w:cstheme="minorHAnsi"/>
          <w:szCs w:val="21"/>
        </w:rPr>
        <w:t>www.usiea.org</w:t>
      </w:r>
      <w:r>
        <w:rPr>
          <w:rFonts w:hint="eastAsia" w:ascii="宋体" w:hAnsi="宋体" w:eastAsia="宋体" w:cs="宋体"/>
          <w:szCs w:val="21"/>
        </w:rPr>
        <w:t>填写《</w:t>
      </w:r>
      <w:r>
        <w:rPr>
          <w:rFonts w:hint="eastAsia" w:ascii="宋体" w:hAnsi="宋体" w:eastAsia="宋体" w:cs="宋体"/>
          <w:color w:val="FF0000"/>
          <w:szCs w:val="21"/>
        </w:rPr>
        <w:t>世界</w:t>
      </w:r>
      <w:r>
        <w:rPr>
          <w:rFonts w:hint="eastAsia" w:ascii="宋体" w:hAnsi="宋体" w:eastAsia="宋体" w:cs="宋体"/>
          <w:szCs w:val="21"/>
        </w:rPr>
        <w:t>名校访学</w:t>
      </w:r>
      <w:r>
        <w:rPr>
          <w:rFonts w:asciiTheme="minorHAnsi" w:hAnsiTheme="minorHAnsi" w:eastAsiaTheme="majorEastAsia" w:cstheme="minorHAnsi"/>
          <w:szCs w:val="21"/>
        </w:rPr>
        <w:t>2018-2019</w:t>
      </w:r>
      <w:r>
        <w:rPr>
          <w:rFonts w:hint="eastAsia" w:ascii="宋体" w:hAnsi="宋体" w:eastAsia="宋体" w:cs="宋体"/>
          <w:szCs w:val="21"/>
        </w:rPr>
        <w:t>学年冬春项目报名表》，网上报名的时间决定录取的顺序和安排宿舍的顺序；</w:t>
      </w:r>
    </w:p>
    <w:p>
      <w:pPr>
        <w:pStyle w:val="20"/>
        <w:numPr>
          <w:ilvl w:val="0"/>
          <w:numId w:val="4"/>
        </w:numPr>
        <w:spacing w:beforeLines="0" w:afterLines="0" w:line="360" w:lineRule="auto"/>
        <w:ind w:firstLineChars="0"/>
        <w:jc w:val="both"/>
        <w:rPr>
          <w:rFonts w:hint="eastAsia" w:ascii="宋体" w:hAnsi="宋体" w:cs="宋体"/>
          <w:sz w:val="22"/>
        </w:rPr>
      </w:pPr>
      <w:r>
        <w:rPr>
          <w:rFonts w:hint="eastAsia" w:ascii="宋体" w:hAnsi="宋体" w:eastAsia="宋体" w:cs="宋体"/>
          <w:szCs w:val="21"/>
        </w:rPr>
        <w:t>学生申请资料经初步审核后，参加面试确定预录取名单；</w:t>
      </w:r>
    </w:p>
    <w:p>
      <w:pPr>
        <w:pStyle w:val="20"/>
        <w:numPr>
          <w:ilvl w:val="0"/>
          <w:numId w:val="4"/>
        </w:numPr>
        <w:spacing w:beforeLines="0" w:afterLines="0" w:line="360" w:lineRule="auto"/>
        <w:ind w:firstLineChars="0"/>
        <w:jc w:val="both"/>
        <w:rPr>
          <w:rFonts w:cs="Calibri" w:asciiTheme="minorHAnsi" w:hAnsiTheme="minorHAnsi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学生提交正式申请材料并缴纳项目费用，获得学校录取及签证后赴加学习</w:t>
      </w:r>
      <w:r>
        <w:rPr>
          <w:rFonts w:hint="eastAsia" w:cs="Calibri" w:asciiTheme="minorHAnsi" w:hAnsiTheme="minorHAnsi"/>
          <w:sz w:val="21"/>
          <w:szCs w:val="21"/>
          <w:lang w:eastAsia="zh-CN"/>
        </w:rPr>
        <w:t>。</w:t>
      </w:r>
    </w:p>
    <w:p>
      <w:pPr>
        <w:spacing w:beforeLines="0" w:afterLines="0" w:line="360" w:lineRule="auto"/>
        <w:ind w:left="360"/>
        <w:rPr>
          <w:rFonts w:asciiTheme="minorHAnsi" w:hAnsiTheme="minorHAnsi" w:eastAsiaTheme="majorEastAsia" w:cstheme="minorHAnsi"/>
          <w:szCs w:val="21"/>
        </w:rPr>
      </w:pPr>
    </w:p>
    <w:p>
      <w:pPr>
        <w:pStyle w:val="20"/>
        <w:widowControl/>
        <w:numPr>
          <w:ilvl w:val="0"/>
          <w:numId w:val="1"/>
        </w:numPr>
        <w:spacing w:beforeLines="0" w:afterLines="0" w:line="360" w:lineRule="auto"/>
        <w:ind w:firstLineChars="0"/>
        <w:jc w:val="both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项目管理</w:t>
      </w:r>
    </w:p>
    <w:p>
      <w:pPr>
        <w:spacing w:beforeLines="0" w:afterLines="0" w:line="360" w:lineRule="auto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 xml:space="preserve">    </w:t>
      </w:r>
      <w:r>
        <w:rPr>
          <w:rFonts w:cs="宋体" w:asciiTheme="minorHAnsi" w:hAnsiTheme="minorHAnsi"/>
          <w:kern w:val="0"/>
          <w:sz w:val="22"/>
        </w:rPr>
        <w:t xml:space="preserve"> </w:t>
      </w:r>
      <w:r>
        <w:rPr>
          <w:rFonts w:hint="eastAsia" w:ascii="宋体" w:hAnsi="宋体" w:cs="宋体"/>
          <w:kern w:val="0"/>
          <w:sz w:val="21"/>
          <w:szCs w:val="21"/>
        </w:rPr>
        <w:t>本项目</w:t>
      </w:r>
      <w:r>
        <w:rPr>
          <w:rFonts w:hint="eastAsia" w:ascii="宋体" w:hAnsi="宋体" w:cs="宋体"/>
          <w:kern w:val="2"/>
          <w:sz w:val="21"/>
          <w:szCs w:val="21"/>
        </w:rPr>
        <w:t>由</w:t>
      </w:r>
      <w:r>
        <w:rPr>
          <w:rFonts w:hint="eastAsia" w:ascii="宋体" w:hAnsi="宋体" w:cs="宋体"/>
          <w:kern w:val="2"/>
          <w:sz w:val="21"/>
          <w:szCs w:val="21"/>
        </w:rPr>
        <w:t>本校国际交流处</w:t>
      </w:r>
      <w:r>
        <w:rPr>
          <w:rFonts w:hint="eastAsia" w:ascii="宋体" w:hAnsi="宋体" w:cs="宋体"/>
          <w:kern w:val="2"/>
          <w:sz w:val="21"/>
          <w:szCs w:val="21"/>
        </w:rPr>
        <w:t>负责对外联系、派出管理等相关工作。</w:t>
      </w:r>
      <w:r>
        <w:rPr>
          <w:rFonts w:hint="eastAsia" w:ascii="宋体" w:hAnsi="宋体" w:cs="宋体"/>
          <w:kern w:val="2"/>
          <w:sz w:val="21"/>
          <w:szCs w:val="21"/>
        </w:rPr>
        <w:t>国际交流处、教务处、学院</w:t>
      </w:r>
      <w:r>
        <w:rPr>
          <w:rFonts w:hint="eastAsia" w:ascii="宋体" w:hAnsi="宋体" w:cs="宋体"/>
          <w:kern w:val="2"/>
          <w:sz w:val="21"/>
          <w:szCs w:val="21"/>
        </w:rPr>
        <w:t>共同选拔</w:t>
      </w:r>
      <w:r>
        <w:rPr>
          <w:rFonts w:hint="eastAsia" w:ascii="宋体" w:hAnsi="宋体" w:cs="宋体"/>
          <w:kern w:val="0"/>
          <w:sz w:val="21"/>
          <w:szCs w:val="21"/>
        </w:rPr>
        <w:t>派出学生。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cs="宋体"/>
          <w:kern w:val="0"/>
          <w:sz w:val="22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咨询电话：国际交流处</w:t>
      </w:r>
      <w:r>
        <w:rPr>
          <w:rFonts w:hint="eastAsia" w:ascii="Calibri" w:hAnsi="Calibri" w:cs="Calibri"/>
          <w:kern w:val="0"/>
          <w:sz w:val="22"/>
          <w:lang w:val="en-US" w:eastAsia="zh-CN"/>
        </w:rPr>
        <w:t>5829099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全美国际教育</w:t>
      </w:r>
      <w:bookmarkStart w:id="0" w:name="_GoBack"/>
      <w:bookmarkEnd w:id="0"/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协会咨询电话: 吴老师 138 2847 3107（周一至周五 9:00—18:00）</w:t>
      </w:r>
    </w:p>
    <w:p>
      <w:pPr>
        <w:spacing w:beforeLines="0" w:afterLines="0" w:line="360" w:lineRule="auto"/>
        <w:rPr>
          <w:rFonts w:cs="Calibri" w:asciiTheme="minorHAnsi" w:hAnsiTheme="minorHAnsi"/>
          <w:kern w:val="0"/>
          <w:sz w:val="21"/>
          <w:szCs w:val="21"/>
        </w:rPr>
      </w:pPr>
      <w:r>
        <w:rPr>
          <w:rFonts w:cs="Calibri" w:asciiTheme="minorHAnsi" w:hAnsiTheme="minorHAnsi"/>
          <w:kern w:val="0"/>
          <w:sz w:val="21"/>
          <w:szCs w:val="21"/>
        </w:rPr>
        <w:t>全美国际教育协会官网：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"http://www.usiea.org" </w:instrText>
      </w:r>
      <w:r>
        <w:rPr>
          <w:szCs w:val="21"/>
        </w:rPr>
        <w:fldChar w:fldCharType="separate"/>
      </w:r>
      <w:r>
        <w:rPr>
          <w:rFonts w:cs="Calibri" w:asciiTheme="minorHAnsi" w:hAnsiTheme="minorHAnsi"/>
          <w:color w:val="0068B7"/>
          <w:kern w:val="0"/>
          <w:sz w:val="21"/>
          <w:szCs w:val="21"/>
        </w:rPr>
        <w:t>www.usiea.org</w:t>
      </w:r>
      <w:r>
        <w:rPr>
          <w:rFonts w:cs="Calibri" w:asciiTheme="minorHAnsi" w:hAnsiTheme="minorHAnsi"/>
          <w:color w:val="0068B7"/>
          <w:kern w:val="0"/>
          <w:sz w:val="21"/>
          <w:szCs w:val="21"/>
        </w:rPr>
        <w:fldChar w:fldCharType="end"/>
      </w:r>
      <w:r>
        <w:rPr>
          <w:rFonts w:cs="Calibri" w:asciiTheme="minorHAnsi" w:hAnsiTheme="minorHAnsi"/>
          <w:kern w:val="0"/>
          <w:sz w:val="21"/>
          <w:szCs w:val="21"/>
        </w:rPr>
        <w:t xml:space="preserve"> </w:t>
      </w:r>
    </w:p>
    <w:p>
      <w:pPr>
        <w:spacing w:beforeLines="0" w:afterLines="0" w:line="360" w:lineRule="auto"/>
        <w:rPr>
          <w:rFonts w:cs="Calibri" w:asciiTheme="minorHAnsi" w:hAnsiTheme="minorHAnsi"/>
          <w:kern w:val="0"/>
          <w:sz w:val="21"/>
          <w:szCs w:val="21"/>
        </w:rPr>
      </w:pPr>
      <w:r>
        <w:rPr>
          <w:rFonts w:cs="Calibri" w:asciiTheme="minorHAnsi" w:hAnsiTheme="minorHAnsi"/>
          <w:kern w:val="0"/>
          <w:sz w:val="21"/>
          <w:szCs w:val="21"/>
        </w:rPr>
        <w:t>全美国际教育协会官微：全美国际访学微刊</w:t>
      </w:r>
    </w:p>
    <w:p>
      <w:pPr>
        <w:widowControl/>
        <w:spacing w:beforeLines="0" w:afterLines="0" w:line="360" w:lineRule="auto"/>
        <w:jc w:val="both"/>
        <w:rPr>
          <w:rFonts w:cs="Calibri" w:asciiTheme="minorHAnsi" w:hAnsiTheme="minorHAnsi"/>
          <w:kern w:val="0"/>
          <w:sz w:val="21"/>
          <w:szCs w:val="21"/>
        </w:rPr>
      </w:pPr>
      <w:r>
        <w:rPr>
          <w:rFonts w:cs="Calibri" w:asciiTheme="minorHAnsi" w:hAnsiTheme="minorHAnsi"/>
          <w:kern w:val="0"/>
          <w:sz w:val="21"/>
          <w:szCs w:val="21"/>
        </w:rPr>
        <w:t>项目邮箱咨询：</w:t>
      </w:r>
      <w:r>
        <w:rPr>
          <w:rFonts w:hint="default" w:eastAsia="宋体" w:cs="Calibri" w:asciiTheme="minorHAnsi" w:hAnsiTheme="minorHAnsi"/>
          <w:color w:val="0068B7"/>
          <w:kern w:val="0"/>
          <w:sz w:val="21"/>
          <w:szCs w:val="21"/>
          <w:u w:val="none"/>
          <w:lang w:val="en-US" w:eastAsia="zh-CN" w:bidi="ar"/>
        </w:rPr>
        <w:t>visit_Adelaide@yeah.net</w:t>
      </w:r>
      <w:r>
        <w:rPr>
          <w:rFonts w:hint="default" w:eastAsia="宋体" w:cs="Calibri" w:asciiTheme="minorHAnsi" w:hAnsiTheme="minorHAnsi"/>
          <w:color w:val="0068B7"/>
          <w:kern w:val="0"/>
          <w:sz w:val="21"/>
          <w:szCs w:val="21"/>
          <w:lang w:val="en-US" w:eastAsia="zh-CN" w:bidi="ar"/>
        </w:rPr>
        <w:t xml:space="preserve"> </w:t>
      </w:r>
    </w:p>
    <w:sectPr>
      <w:headerReference r:id="rId3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B3169"/>
    <w:multiLevelType w:val="multilevel"/>
    <w:tmpl w:val="461B3169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6B074A81"/>
    <w:multiLevelType w:val="multilevel"/>
    <w:tmpl w:val="6B074A81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C745D2"/>
    <w:multiLevelType w:val="multilevel"/>
    <w:tmpl w:val="6DC745D2"/>
    <w:lvl w:ilvl="0" w:tentative="0">
      <w:start w:val="3"/>
      <w:numFmt w:val="decimal"/>
      <w:lvlText w:val="%1、"/>
      <w:lvlJc w:val="left"/>
      <w:pPr>
        <w:ind w:left="360" w:hanging="360"/>
      </w:pPr>
      <w:rPr>
        <w:rFonts w:hint="default" w:asciiTheme="minorHAnsi" w:hAnsiTheme="minorHAnsi" w:cstheme="minorHAns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A804196"/>
    <w:multiLevelType w:val="multilevel"/>
    <w:tmpl w:val="7A804196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3CE4"/>
    <w:rsid w:val="0000590A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25B4"/>
    <w:rsid w:val="0005389A"/>
    <w:rsid w:val="00060047"/>
    <w:rsid w:val="000604B5"/>
    <w:rsid w:val="0006181E"/>
    <w:rsid w:val="00065242"/>
    <w:rsid w:val="00067CA3"/>
    <w:rsid w:val="00067D4B"/>
    <w:rsid w:val="00072EF4"/>
    <w:rsid w:val="000820F9"/>
    <w:rsid w:val="000840CC"/>
    <w:rsid w:val="00085152"/>
    <w:rsid w:val="0009206E"/>
    <w:rsid w:val="00094772"/>
    <w:rsid w:val="000954F4"/>
    <w:rsid w:val="00096443"/>
    <w:rsid w:val="00097A60"/>
    <w:rsid w:val="000A0A86"/>
    <w:rsid w:val="000A2A22"/>
    <w:rsid w:val="000A4030"/>
    <w:rsid w:val="000A5251"/>
    <w:rsid w:val="000A5300"/>
    <w:rsid w:val="000A6D50"/>
    <w:rsid w:val="000B1A29"/>
    <w:rsid w:val="000C2F7C"/>
    <w:rsid w:val="000C3F5B"/>
    <w:rsid w:val="000C4E56"/>
    <w:rsid w:val="000C5C18"/>
    <w:rsid w:val="000C7850"/>
    <w:rsid w:val="000C7F9A"/>
    <w:rsid w:val="000D3060"/>
    <w:rsid w:val="000D31AD"/>
    <w:rsid w:val="000D4BC5"/>
    <w:rsid w:val="000E1209"/>
    <w:rsid w:val="000E71FC"/>
    <w:rsid w:val="000E7915"/>
    <w:rsid w:val="000F10F6"/>
    <w:rsid w:val="000F140D"/>
    <w:rsid w:val="000F168E"/>
    <w:rsid w:val="000F699D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2C4"/>
    <w:rsid w:val="00120A5E"/>
    <w:rsid w:val="0012340B"/>
    <w:rsid w:val="0012488E"/>
    <w:rsid w:val="00124B0D"/>
    <w:rsid w:val="00125024"/>
    <w:rsid w:val="00127C1E"/>
    <w:rsid w:val="00127FE8"/>
    <w:rsid w:val="00131D30"/>
    <w:rsid w:val="00132013"/>
    <w:rsid w:val="00134011"/>
    <w:rsid w:val="00135F93"/>
    <w:rsid w:val="00137744"/>
    <w:rsid w:val="00143294"/>
    <w:rsid w:val="0014584C"/>
    <w:rsid w:val="00146AB9"/>
    <w:rsid w:val="0015397A"/>
    <w:rsid w:val="00167799"/>
    <w:rsid w:val="00167C8D"/>
    <w:rsid w:val="00170451"/>
    <w:rsid w:val="00171DD2"/>
    <w:rsid w:val="001738F0"/>
    <w:rsid w:val="00176F21"/>
    <w:rsid w:val="00182E04"/>
    <w:rsid w:val="001834A2"/>
    <w:rsid w:val="00183A5C"/>
    <w:rsid w:val="00186190"/>
    <w:rsid w:val="00192C0F"/>
    <w:rsid w:val="001A0C7A"/>
    <w:rsid w:val="001A281F"/>
    <w:rsid w:val="001A692F"/>
    <w:rsid w:val="001A7D56"/>
    <w:rsid w:val="001B1730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2D72"/>
    <w:rsid w:val="001F49A8"/>
    <w:rsid w:val="001F5524"/>
    <w:rsid w:val="001F7B64"/>
    <w:rsid w:val="00201963"/>
    <w:rsid w:val="00202030"/>
    <w:rsid w:val="00202A9E"/>
    <w:rsid w:val="00203BFF"/>
    <w:rsid w:val="002051AE"/>
    <w:rsid w:val="002133F2"/>
    <w:rsid w:val="00213D09"/>
    <w:rsid w:val="0021575D"/>
    <w:rsid w:val="0021711E"/>
    <w:rsid w:val="002202A8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5140"/>
    <w:rsid w:val="00257E0D"/>
    <w:rsid w:val="00261406"/>
    <w:rsid w:val="00261C11"/>
    <w:rsid w:val="00262075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A58ED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04E4"/>
    <w:rsid w:val="002F12C2"/>
    <w:rsid w:val="002F1A53"/>
    <w:rsid w:val="002F3568"/>
    <w:rsid w:val="002F7AB9"/>
    <w:rsid w:val="0030157A"/>
    <w:rsid w:val="00302995"/>
    <w:rsid w:val="00303D3D"/>
    <w:rsid w:val="00305397"/>
    <w:rsid w:val="0031409D"/>
    <w:rsid w:val="00314B46"/>
    <w:rsid w:val="0031712B"/>
    <w:rsid w:val="0032092A"/>
    <w:rsid w:val="00321528"/>
    <w:rsid w:val="00321717"/>
    <w:rsid w:val="00321D5F"/>
    <w:rsid w:val="00330E7E"/>
    <w:rsid w:val="00330EF0"/>
    <w:rsid w:val="00332F34"/>
    <w:rsid w:val="00333C15"/>
    <w:rsid w:val="00342D9D"/>
    <w:rsid w:val="00342E7E"/>
    <w:rsid w:val="003440CB"/>
    <w:rsid w:val="003504A0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5BE8"/>
    <w:rsid w:val="003A6BB9"/>
    <w:rsid w:val="003B4151"/>
    <w:rsid w:val="003B669C"/>
    <w:rsid w:val="003B786E"/>
    <w:rsid w:val="003C6EF7"/>
    <w:rsid w:val="003D092D"/>
    <w:rsid w:val="003D0F24"/>
    <w:rsid w:val="003D0F7B"/>
    <w:rsid w:val="003D0FBC"/>
    <w:rsid w:val="003D0FE9"/>
    <w:rsid w:val="003D2BCE"/>
    <w:rsid w:val="003D4009"/>
    <w:rsid w:val="003D4037"/>
    <w:rsid w:val="003D4529"/>
    <w:rsid w:val="003D4B46"/>
    <w:rsid w:val="003D5F48"/>
    <w:rsid w:val="003E01B3"/>
    <w:rsid w:val="003E2C94"/>
    <w:rsid w:val="003E3199"/>
    <w:rsid w:val="003E4939"/>
    <w:rsid w:val="003E7DA0"/>
    <w:rsid w:val="003F050A"/>
    <w:rsid w:val="003F059B"/>
    <w:rsid w:val="003F50D1"/>
    <w:rsid w:val="003F5F88"/>
    <w:rsid w:val="00402E73"/>
    <w:rsid w:val="004048E8"/>
    <w:rsid w:val="0041273F"/>
    <w:rsid w:val="0042204E"/>
    <w:rsid w:val="00426325"/>
    <w:rsid w:val="00434C89"/>
    <w:rsid w:val="00437A33"/>
    <w:rsid w:val="004469A3"/>
    <w:rsid w:val="0045270B"/>
    <w:rsid w:val="00454C45"/>
    <w:rsid w:val="004624BE"/>
    <w:rsid w:val="00464D12"/>
    <w:rsid w:val="00465A92"/>
    <w:rsid w:val="004679CE"/>
    <w:rsid w:val="00467A0F"/>
    <w:rsid w:val="00470270"/>
    <w:rsid w:val="00471CBF"/>
    <w:rsid w:val="00472046"/>
    <w:rsid w:val="00477067"/>
    <w:rsid w:val="0048136E"/>
    <w:rsid w:val="00485AD1"/>
    <w:rsid w:val="00486AA5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495"/>
    <w:rsid w:val="004D550C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4B5D"/>
    <w:rsid w:val="005060F9"/>
    <w:rsid w:val="00506AF3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47E3"/>
    <w:rsid w:val="00547E75"/>
    <w:rsid w:val="00555016"/>
    <w:rsid w:val="00556212"/>
    <w:rsid w:val="0055639D"/>
    <w:rsid w:val="005606AC"/>
    <w:rsid w:val="0056138B"/>
    <w:rsid w:val="00561FC9"/>
    <w:rsid w:val="005665D3"/>
    <w:rsid w:val="005669D8"/>
    <w:rsid w:val="00566E0E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6F86"/>
    <w:rsid w:val="0058733F"/>
    <w:rsid w:val="00587D18"/>
    <w:rsid w:val="00593143"/>
    <w:rsid w:val="00594449"/>
    <w:rsid w:val="00596D1A"/>
    <w:rsid w:val="005A31F5"/>
    <w:rsid w:val="005A65C8"/>
    <w:rsid w:val="005B5D60"/>
    <w:rsid w:val="005B69C2"/>
    <w:rsid w:val="005C27A1"/>
    <w:rsid w:val="005C67D4"/>
    <w:rsid w:val="005C7CC0"/>
    <w:rsid w:val="005D0683"/>
    <w:rsid w:val="005D6F09"/>
    <w:rsid w:val="005E035C"/>
    <w:rsid w:val="005E39F0"/>
    <w:rsid w:val="005E5A41"/>
    <w:rsid w:val="005E674A"/>
    <w:rsid w:val="005E6E17"/>
    <w:rsid w:val="005F6112"/>
    <w:rsid w:val="00602232"/>
    <w:rsid w:val="00606AA2"/>
    <w:rsid w:val="00606C4F"/>
    <w:rsid w:val="006107DC"/>
    <w:rsid w:val="0061228A"/>
    <w:rsid w:val="00612B08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07D"/>
    <w:rsid w:val="00642CD5"/>
    <w:rsid w:val="006437D8"/>
    <w:rsid w:val="006452B3"/>
    <w:rsid w:val="00645792"/>
    <w:rsid w:val="0065008D"/>
    <w:rsid w:val="0066295A"/>
    <w:rsid w:val="00663035"/>
    <w:rsid w:val="0066396E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58D5"/>
    <w:rsid w:val="00687DBB"/>
    <w:rsid w:val="00696B1C"/>
    <w:rsid w:val="0069732D"/>
    <w:rsid w:val="00697E12"/>
    <w:rsid w:val="006A2B5F"/>
    <w:rsid w:val="006A2DDF"/>
    <w:rsid w:val="006A32C4"/>
    <w:rsid w:val="006A72B8"/>
    <w:rsid w:val="006B576E"/>
    <w:rsid w:val="006B6BFB"/>
    <w:rsid w:val="006C1F05"/>
    <w:rsid w:val="006C2070"/>
    <w:rsid w:val="006C5C01"/>
    <w:rsid w:val="006D5B15"/>
    <w:rsid w:val="006D5C62"/>
    <w:rsid w:val="006D642C"/>
    <w:rsid w:val="006D6D34"/>
    <w:rsid w:val="006D7F8E"/>
    <w:rsid w:val="006E3A9C"/>
    <w:rsid w:val="006F038D"/>
    <w:rsid w:val="006F2FF2"/>
    <w:rsid w:val="006F49A1"/>
    <w:rsid w:val="006F5E86"/>
    <w:rsid w:val="006F750F"/>
    <w:rsid w:val="006F7E0A"/>
    <w:rsid w:val="00700BE3"/>
    <w:rsid w:val="00700EA9"/>
    <w:rsid w:val="0070255A"/>
    <w:rsid w:val="007050F5"/>
    <w:rsid w:val="00705BEF"/>
    <w:rsid w:val="00706179"/>
    <w:rsid w:val="007113DD"/>
    <w:rsid w:val="0071430B"/>
    <w:rsid w:val="00715555"/>
    <w:rsid w:val="0071642D"/>
    <w:rsid w:val="00716C49"/>
    <w:rsid w:val="00720659"/>
    <w:rsid w:val="0072201D"/>
    <w:rsid w:val="00731341"/>
    <w:rsid w:val="00733292"/>
    <w:rsid w:val="0073607E"/>
    <w:rsid w:val="00736663"/>
    <w:rsid w:val="007423FD"/>
    <w:rsid w:val="0074285A"/>
    <w:rsid w:val="00757990"/>
    <w:rsid w:val="00760C7A"/>
    <w:rsid w:val="007619AD"/>
    <w:rsid w:val="00762330"/>
    <w:rsid w:val="0076383C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1B70"/>
    <w:rsid w:val="00785C31"/>
    <w:rsid w:val="00793276"/>
    <w:rsid w:val="007A01B4"/>
    <w:rsid w:val="007A03BE"/>
    <w:rsid w:val="007A07E5"/>
    <w:rsid w:val="007A385D"/>
    <w:rsid w:val="007A3E79"/>
    <w:rsid w:val="007A463F"/>
    <w:rsid w:val="007A7362"/>
    <w:rsid w:val="007B0667"/>
    <w:rsid w:val="007B5A17"/>
    <w:rsid w:val="007B5C6B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506C"/>
    <w:rsid w:val="007F5700"/>
    <w:rsid w:val="007F79E2"/>
    <w:rsid w:val="00802548"/>
    <w:rsid w:val="00802957"/>
    <w:rsid w:val="00802B47"/>
    <w:rsid w:val="008062A9"/>
    <w:rsid w:val="00814AA6"/>
    <w:rsid w:val="008153A8"/>
    <w:rsid w:val="008267EE"/>
    <w:rsid w:val="0083050D"/>
    <w:rsid w:val="0083265D"/>
    <w:rsid w:val="00832E9B"/>
    <w:rsid w:val="008432ED"/>
    <w:rsid w:val="00843F7D"/>
    <w:rsid w:val="008450F3"/>
    <w:rsid w:val="00855260"/>
    <w:rsid w:val="00860271"/>
    <w:rsid w:val="008605E6"/>
    <w:rsid w:val="0086227D"/>
    <w:rsid w:val="00863FEE"/>
    <w:rsid w:val="008653E0"/>
    <w:rsid w:val="008730BB"/>
    <w:rsid w:val="00874FF5"/>
    <w:rsid w:val="00875131"/>
    <w:rsid w:val="00880B5C"/>
    <w:rsid w:val="00881CA9"/>
    <w:rsid w:val="00883821"/>
    <w:rsid w:val="0088500C"/>
    <w:rsid w:val="0088679A"/>
    <w:rsid w:val="0089014A"/>
    <w:rsid w:val="008902CF"/>
    <w:rsid w:val="008966E9"/>
    <w:rsid w:val="008A52D9"/>
    <w:rsid w:val="008B188A"/>
    <w:rsid w:val="008B4A3B"/>
    <w:rsid w:val="008B56E5"/>
    <w:rsid w:val="008B5E4B"/>
    <w:rsid w:val="008B6065"/>
    <w:rsid w:val="008C1F77"/>
    <w:rsid w:val="008D1223"/>
    <w:rsid w:val="008D3CFE"/>
    <w:rsid w:val="008D406D"/>
    <w:rsid w:val="008D5E6C"/>
    <w:rsid w:val="008D7F16"/>
    <w:rsid w:val="008E08E2"/>
    <w:rsid w:val="008E160B"/>
    <w:rsid w:val="008E2188"/>
    <w:rsid w:val="008E2A5B"/>
    <w:rsid w:val="008E4534"/>
    <w:rsid w:val="008E54DB"/>
    <w:rsid w:val="008F1045"/>
    <w:rsid w:val="008F3D7C"/>
    <w:rsid w:val="009006C4"/>
    <w:rsid w:val="009018E4"/>
    <w:rsid w:val="00903BED"/>
    <w:rsid w:val="00905613"/>
    <w:rsid w:val="00905BF1"/>
    <w:rsid w:val="009111B0"/>
    <w:rsid w:val="00913572"/>
    <w:rsid w:val="00915EF9"/>
    <w:rsid w:val="009171E7"/>
    <w:rsid w:val="0091731B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44740"/>
    <w:rsid w:val="00951195"/>
    <w:rsid w:val="00952045"/>
    <w:rsid w:val="00952BA5"/>
    <w:rsid w:val="009554FB"/>
    <w:rsid w:val="00957EEC"/>
    <w:rsid w:val="0096365D"/>
    <w:rsid w:val="00963696"/>
    <w:rsid w:val="009642E6"/>
    <w:rsid w:val="009645E2"/>
    <w:rsid w:val="00965CCC"/>
    <w:rsid w:val="00972BCD"/>
    <w:rsid w:val="0097304E"/>
    <w:rsid w:val="0097647D"/>
    <w:rsid w:val="0097667A"/>
    <w:rsid w:val="00976B70"/>
    <w:rsid w:val="00983752"/>
    <w:rsid w:val="00983EF6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B34FA"/>
    <w:rsid w:val="009C020C"/>
    <w:rsid w:val="009C44ED"/>
    <w:rsid w:val="009C5700"/>
    <w:rsid w:val="009C5D67"/>
    <w:rsid w:val="009C5FEE"/>
    <w:rsid w:val="009C6763"/>
    <w:rsid w:val="009C698C"/>
    <w:rsid w:val="009C7A2D"/>
    <w:rsid w:val="009C7CE4"/>
    <w:rsid w:val="009D31AA"/>
    <w:rsid w:val="009D72F9"/>
    <w:rsid w:val="009E18AF"/>
    <w:rsid w:val="009E4A3B"/>
    <w:rsid w:val="009E5D88"/>
    <w:rsid w:val="009E62EB"/>
    <w:rsid w:val="009F0653"/>
    <w:rsid w:val="009F09C7"/>
    <w:rsid w:val="009F7FCB"/>
    <w:rsid w:val="00A00B17"/>
    <w:rsid w:val="00A01568"/>
    <w:rsid w:val="00A07784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20A3"/>
    <w:rsid w:val="00A45DC2"/>
    <w:rsid w:val="00A5260B"/>
    <w:rsid w:val="00A61F62"/>
    <w:rsid w:val="00A623DF"/>
    <w:rsid w:val="00A67B5E"/>
    <w:rsid w:val="00A72E16"/>
    <w:rsid w:val="00A76003"/>
    <w:rsid w:val="00A765B5"/>
    <w:rsid w:val="00A76D78"/>
    <w:rsid w:val="00A83140"/>
    <w:rsid w:val="00A843DA"/>
    <w:rsid w:val="00A84830"/>
    <w:rsid w:val="00A86ED2"/>
    <w:rsid w:val="00A96197"/>
    <w:rsid w:val="00AA2334"/>
    <w:rsid w:val="00AA4DC4"/>
    <w:rsid w:val="00AB05C6"/>
    <w:rsid w:val="00AB3244"/>
    <w:rsid w:val="00AB3756"/>
    <w:rsid w:val="00AB66D7"/>
    <w:rsid w:val="00AB694F"/>
    <w:rsid w:val="00AC32C6"/>
    <w:rsid w:val="00AC51CA"/>
    <w:rsid w:val="00AD7BA1"/>
    <w:rsid w:val="00AF1933"/>
    <w:rsid w:val="00AF5247"/>
    <w:rsid w:val="00AF78C6"/>
    <w:rsid w:val="00AF7CB4"/>
    <w:rsid w:val="00B00961"/>
    <w:rsid w:val="00B01ADE"/>
    <w:rsid w:val="00B06BA6"/>
    <w:rsid w:val="00B10D75"/>
    <w:rsid w:val="00B12237"/>
    <w:rsid w:val="00B12F3C"/>
    <w:rsid w:val="00B133E0"/>
    <w:rsid w:val="00B15B9C"/>
    <w:rsid w:val="00B22EB0"/>
    <w:rsid w:val="00B24FF7"/>
    <w:rsid w:val="00B2543C"/>
    <w:rsid w:val="00B26192"/>
    <w:rsid w:val="00B262CD"/>
    <w:rsid w:val="00B2796D"/>
    <w:rsid w:val="00B316D1"/>
    <w:rsid w:val="00B33C5E"/>
    <w:rsid w:val="00B40A66"/>
    <w:rsid w:val="00B41090"/>
    <w:rsid w:val="00B45F01"/>
    <w:rsid w:val="00B50CF4"/>
    <w:rsid w:val="00B57B39"/>
    <w:rsid w:val="00B60E9C"/>
    <w:rsid w:val="00B63010"/>
    <w:rsid w:val="00B65942"/>
    <w:rsid w:val="00B6632A"/>
    <w:rsid w:val="00B67C18"/>
    <w:rsid w:val="00B74F9C"/>
    <w:rsid w:val="00B75DE8"/>
    <w:rsid w:val="00B769E3"/>
    <w:rsid w:val="00B801E0"/>
    <w:rsid w:val="00B80489"/>
    <w:rsid w:val="00B83422"/>
    <w:rsid w:val="00B841C1"/>
    <w:rsid w:val="00B8765A"/>
    <w:rsid w:val="00B955B3"/>
    <w:rsid w:val="00BA15F6"/>
    <w:rsid w:val="00BB0CAA"/>
    <w:rsid w:val="00BB11A8"/>
    <w:rsid w:val="00BB2026"/>
    <w:rsid w:val="00BC1BD9"/>
    <w:rsid w:val="00BC3B43"/>
    <w:rsid w:val="00BC52DF"/>
    <w:rsid w:val="00BC5535"/>
    <w:rsid w:val="00BD0BB7"/>
    <w:rsid w:val="00BD1289"/>
    <w:rsid w:val="00BD391F"/>
    <w:rsid w:val="00BD6A1A"/>
    <w:rsid w:val="00BE02A7"/>
    <w:rsid w:val="00BE2788"/>
    <w:rsid w:val="00BE6F4C"/>
    <w:rsid w:val="00BE7E70"/>
    <w:rsid w:val="00BF3997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DBB"/>
    <w:rsid w:val="00C23DB3"/>
    <w:rsid w:val="00C369C9"/>
    <w:rsid w:val="00C444EA"/>
    <w:rsid w:val="00C50DF8"/>
    <w:rsid w:val="00C5114A"/>
    <w:rsid w:val="00C55BB5"/>
    <w:rsid w:val="00C627EA"/>
    <w:rsid w:val="00C64953"/>
    <w:rsid w:val="00C64D8A"/>
    <w:rsid w:val="00C65BED"/>
    <w:rsid w:val="00C70358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92B6F"/>
    <w:rsid w:val="00C97DFC"/>
    <w:rsid w:val="00CA2A8B"/>
    <w:rsid w:val="00CA644D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38EF"/>
    <w:rsid w:val="00CD41C2"/>
    <w:rsid w:val="00CD521B"/>
    <w:rsid w:val="00CE06FC"/>
    <w:rsid w:val="00CE4335"/>
    <w:rsid w:val="00CE665F"/>
    <w:rsid w:val="00CF197E"/>
    <w:rsid w:val="00CF5040"/>
    <w:rsid w:val="00D03331"/>
    <w:rsid w:val="00D073EA"/>
    <w:rsid w:val="00D10AB0"/>
    <w:rsid w:val="00D12776"/>
    <w:rsid w:val="00D12D35"/>
    <w:rsid w:val="00D2092D"/>
    <w:rsid w:val="00D31AFE"/>
    <w:rsid w:val="00D32597"/>
    <w:rsid w:val="00D332D6"/>
    <w:rsid w:val="00D346FC"/>
    <w:rsid w:val="00D35444"/>
    <w:rsid w:val="00D3691D"/>
    <w:rsid w:val="00D371C4"/>
    <w:rsid w:val="00D41ADE"/>
    <w:rsid w:val="00D42DE7"/>
    <w:rsid w:val="00D471D1"/>
    <w:rsid w:val="00D50E81"/>
    <w:rsid w:val="00D56548"/>
    <w:rsid w:val="00D56A55"/>
    <w:rsid w:val="00D57020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934BF"/>
    <w:rsid w:val="00D96CBF"/>
    <w:rsid w:val="00DA100A"/>
    <w:rsid w:val="00DA25AD"/>
    <w:rsid w:val="00DA73E5"/>
    <w:rsid w:val="00DB0090"/>
    <w:rsid w:val="00DB1679"/>
    <w:rsid w:val="00DB2E6B"/>
    <w:rsid w:val="00DC2F1C"/>
    <w:rsid w:val="00DC2F84"/>
    <w:rsid w:val="00DC4BA2"/>
    <w:rsid w:val="00DD2634"/>
    <w:rsid w:val="00DD4C8D"/>
    <w:rsid w:val="00DD56B6"/>
    <w:rsid w:val="00DD69E0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4780"/>
    <w:rsid w:val="00E07A31"/>
    <w:rsid w:val="00E17346"/>
    <w:rsid w:val="00E21BE2"/>
    <w:rsid w:val="00E23047"/>
    <w:rsid w:val="00E23270"/>
    <w:rsid w:val="00E309FD"/>
    <w:rsid w:val="00E403D4"/>
    <w:rsid w:val="00E40561"/>
    <w:rsid w:val="00E414F9"/>
    <w:rsid w:val="00E50150"/>
    <w:rsid w:val="00E5049F"/>
    <w:rsid w:val="00E504D8"/>
    <w:rsid w:val="00E54D99"/>
    <w:rsid w:val="00E61308"/>
    <w:rsid w:val="00E61E70"/>
    <w:rsid w:val="00E64653"/>
    <w:rsid w:val="00E64D3E"/>
    <w:rsid w:val="00E67E38"/>
    <w:rsid w:val="00E738ED"/>
    <w:rsid w:val="00E76995"/>
    <w:rsid w:val="00E80E43"/>
    <w:rsid w:val="00E81D50"/>
    <w:rsid w:val="00E8311C"/>
    <w:rsid w:val="00E85CFA"/>
    <w:rsid w:val="00E879A7"/>
    <w:rsid w:val="00E87A04"/>
    <w:rsid w:val="00E922B4"/>
    <w:rsid w:val="00E94534"/>
    <w:rsid w:val="00E97970"/>
    <w:rsid w:val="00EA4003"/>
    <w:rsid w:val="00EA43B9"/>
    <w:rsid w:val="00EB0151"/>
    <w:rsid w:val="00EB2B49"/>
    <w:rsid w:val="00EB3680"/>
    <w:rsid w:val="00EB5B3E"/>
    <w:rsid w:val="00EB7ED2"/>
    <w:rsid w:val="00EC43C8"/>
    <w:rsid w:val="00EC52B9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13937"/>
    <w:rsid w:val="00F17267"/>
    <w:rsid w:val="00F226CA"/>
    <w:rsid w:val="00F22886"/>
    <w:rsid w:val="00F27587"/>
    <w:rsid w:val="00F307F9"/>
    <w:rsid w:val="00F3131F"/>
    <w:rsid w:val="00F32538"/>
    <w:rsid w:val="00F336F6"/>
    <w:rsid w:val="00F34A00"/>
    <w:rsid w:val="00F34D93"/>
    <w:rsid w:val="00F4389F"/>
    <w:rsid w:val="00F56242"/>
    <w:rsid w:val="00F60A77"/>
    <w:rsid w:val="00F62AEB"/>
    <w:rsid w:val="00F635CF"/>
    <w:rsid w:val="00F64357"/>
    <w:rsid w:val="00F66A6D"/>
    <w:rsid w:val="00F707BD"/>
    <w:rsid w:val="00F72010"/>
    <w:rsid w:val="00F7477C"/>
    <w:rsid w:val="00F7480A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2717"/>
    <w:rsid w:val="00F94E53"/>
    <w:rsid w:val="00F979AC"/>
    <w:rsid w:val="00FA6353"/>
    <w:rsid w:val="00FB32DE"/>
    <w:rsid w:val="00FB3ADA"/>
    <w:rsid w:val="00FB7A50"/>
    <w:rsid w:val="00FC0DF5"/>
    <w:rsid w:val="00FC44B5"/>
    <w:rsid w:val="00FC6127"/>
    <w:rsid w:val="00FC7A4D"/>
    <w:rsid w:val="00FD0000"/>
    <w:rsid w:val="00FD08A0"/>
    <w:rsid w:val="00FD1F63"/>
    <w:rsid w:val="00FD2E42"/>
    <w:rsid w:val="00FD4AA6"/>
    <w:rsid w:val="00FD4AED"/>
    <w:rsid w:val="00FD52AD"/>
    <w:rsid w:val="00FD70C2"/>
    <w:rsid w:val="00FE2B9E"/>
    <w:rsid w:val="00FE6123"/>
    <w:rsid w:val="00FE6555"/>
    <w:rsid w:val="00FE6E03"/>
    <w:rsid w:val="00FF51E1"/>
    <w:rsid w:val="00FF5862"/>
    <w:rsid w:val="0F0F5D1A"/>
    <w:rsid w:val="29376B1D"/>
    <w:rsid w:val="368A2817"/>
    <w:rsid w:val="39575549"/>
    <w:rsid w:val="41F25E18"/>
    <w:rsid w:val="446F6203"/>
    <w:rsid w:val="506205B0"/>
    <w:rsid w:val="56EB03AF"/>
    <w:rsid w:val="64365496"/>
    <w:rsid w:val="72BB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0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2"/>
    <w:qFormat/>
    <w:uiPriority w:val="0"/>
    <w:rPr>
      <w:b/>
      <w:bCs/>
    </w:rPr>
  </w:style>
  <w:style w:type="paragraph" w:styleId="4">
    <w:name w:val="annotation text"/>
    <w:basedOn w:val="1"/>
    <w:link w:val="21"/>
    <w:uiPriority w:val="0"/>
    <w:pPr>
      <w:jc w:val="left"/>
    </w:pPr>
  </w:style>
  <w:style w:type="paragraph" w:styleId="5">
    <w:name w:val="Body Text Inden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alloon Text"/>
    <w:basedOn w:val="1"/>
    <w:semiHidden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FollowedHyperlink"/>
    <w:basedOn w:val="10"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qFormat/>
    <w:uiPriority w:val="0"/>
    <w:rPr>
      <w:color w:val="0068B7"/>
      <w:u w:val="none"/>
    </w:rPr>
  </w:style>
  <w:style w:type="character" w:styleId="14">
    <w:name w:val="annotation reference"/>
    <w:basedOn w:val="10"/>
    <w:qFormat/>
    <w:uiPriority w:val="0"/>
    <w:rPr>
      <w:sz w:val="21"/>
      <w:szCs w:val="21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0"/>
    <w:qFormat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customStyle="1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Char"/>
    <w:basedOn w:val="10"/>
    <w:link w:val="4"/>
    <w:qFormat/>
    <w:uiPriority w:val="0"/>
    <w:rPr>
      <w:kern w:val="2"/>
      <w:sz w:val="21"/>
      <w:szCs w:val="24"/>
    </w:rPr>
  </w:style>
  <w:style w:type="character" w:customStyle="1" w:styleId="22">
    <w:name w:val="批注主题 Char"/>
    <w:basedOn w:val="21"/>
    <w:link w:val="3"/>
    <w:qFormat/>
    <w:uiPriority w:val="0"/>
    <w:rPr>
      <w:b/>
      <w:bCs/>
      <w:kern w:val="2"/>
      <w:sz w:val="21"/>
      <w:szCs w:val="24"/>
    </w:rPr>
  </w:style>
  <w:style w:type="paragraph" w:customStyle="1" w:styleId="23">
    <w:name w:val="Table Paragraph"/>
    <w:basedOn w:val="1"/>
    <w:qFormat/>
    <w:uiPriority w:val="1"/>
    <w:pPr>
      <w:jc w:val="left"/>
    </w:pPr>
    <w:rPr>
      <w:rFonts w:asciiTheme="minorHAnsi" w:hAnsiTheme="minorHAnsi" w:eastAsiaTheme="minorHAnsi" w:cstheme="minorBidi"/>
      <w:kern w:val="0"/>
      <w:sz w:val="22"/>
      <w:szCs w:val="22"/>
      <w:lang w:eastAsia="en-US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5">
    <w:name w:val="标题 2 Char"/>
    <w:link w:val="2"/>
    <w:qFormat/>
    <w:uiPriority w:val="9"/>
    <w:rPr>
      <w:rFonts w:ascii="宋体" w:hAns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571E3F-8B71-4C82-89AB-9B79C85010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382</Words>
  <Characters>2184</Characters>
  <Lines>18</Lines>
  <Paragraphs>5</Paragraphs>
  <ScaleCrop>false</ScaleCrop>
  <LinksUpToDate>false</LinksUpToDate>
  <CharactersWithSpaces>2561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2017-08-11T01:47:00Z</dcterms:created>
  <dc:creator>全美国际教育协会</dc:creator>
  <cp:lastModifiedBy>usiea</cp:lastModifiedBy>
  <cp:lastPrinted>2011-12-16T08:54:00Z</cp:lastPrinted>
  <dcterms:modified xsi:type="dcterms:W3CDTF">2017-09-15T07:42:30Z</dcterms:modified>
  <dc:title>加州大学河滨分校短期访学项目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